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355" w:type="pct"/>
        <w:tblInd w:w="-598" w:type="dxa"/>
        <w:shd w:val="clear" w:color="auto" w:fill="auto"/>
        <w:tblLayout w:type="fixed"/>
        <w:tblCellMar>
          <w:top w:w="0" w:type="dxa"/>
          <w:left w:w="0" w:type="dxa"/>
          <w:bottom w:w="0" w:type="dxa"/>
          <w:right w:w="0" w:type="dxa"/>
        </w:tblCellMar>
      </w:tblPr>
      <w:tblGrid>
        <w:gridCol w:w="880"/>
        <w:gridCol w:w="2427"/>
        <w:gridCol w:w="4092"/>
        <w:gridCol w:w="1333"/>
      </w:tblGrid>
      <w:tr w14:paraId="6C0DD9CA">
        <w:tblPrEx>
          <w:shd w:val="clear" w:color="auto" w:fill="auto"/>
          <w:tblCellMar>
            <w:top w:w="0" w:type="dxa"/>
            <w:left w:w="0" w:type="dxa"/>
            <w:bottom w:w="0" w:type="dxa"/>
            <w:right w:w="0" w:type="dxa"/>
          </w:tblCellMar>
        </w:tblPrEx>
        <w:trPr>
          <w:trHeight w:val="176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467C9857">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2026年民生领域重大事项绩效目标情况表</w:t>
            </w:r>
          </w:p>
        </w:tc>
      </w:tr>
      <w:tr w14:paraId="23D9F5FF">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D4C1">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5675">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  位</w:t>
            </w:r>
          </w:p>
        </w:tc>
        <w:tc>
          <w:tcPr>
            <w:tcW w:w="2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0BCE">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  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EEE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预算金额（元）</w:t>
            </w:r>
          </w:p>
        </w:tc>
      </w:tr>
      <w:tr w14:paraId="4059DF1D">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8D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0D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高平市医疗保险服务中心</w:t>
            </w:r>
          </w:p>
        </w:tc>
        <w:tc>
          <w:tcPr>
            <w:tcW w:w="23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C21D7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“城乡居民基本医疗保险个人缴费补贴</w:t>
            </w:r>
            <w:r>
              <w:rPr>
                <w:rFonts w:hint="default"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和“困难人群慢性病门诊兜底保障”资金</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3CA8">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35000000</w:t>
            </w:r>
          </w:p>
        </w:tc>
      </w:tr>
      <w:tr w14:paraId="7AD4309B">
        <w:tblPrEx>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86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E988">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高平市卫生健康和体育局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F53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育儿补贴本级补助</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12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0"/>
                <w:szCs w:val="20"/>
                <w:u w:val="none"/>
                <w:lang w:val="en-US" w:eastAsia="zh-CN"/>
              </w:rPr>
              <w:t>32656100</w:t>
            </w:r>
          </w:p>
        </w:tc>
      </w:tr>
      <w:tr w14:paraId="50ABDC15">
        <w:tblPrEx>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9C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4A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高平市交通运输局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BDE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2026年城际城乡镇村公交成本规制补贴（三保）</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4C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38600000</w:t>
            </w:r>
          </w:p>
        </w:tc>
      </w:tr>
      <w:tr w14:paraId="786F99FD">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390A">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DA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高平市乡村振兴中心</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669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就业帮扶公益性岗位补贴项目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E9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1900000</w:t>
            </w:r>
          </w:p>
        </w:tc>
      </w:tr>
      <w:tr w14:paraId="44A181B4">
        <w:tblPrEx>
          <w:tblCellMar>
            <w:top w:w="0" w:type="dxa"/>
            <w:left w:w="0" w:type="dxa"/>
            <w:bottom w:w="0" w:type="dxa"/>
            <w:right w:w="0" w:type="dxa"/>
          </w:tblCellMar>
        </w:tblPrEx>
        <w:trPr>
          <w:trHeight w:val="640" w:hRule="atLeast"/>
        </w:trPr>
        <w:tc>
          <w:tcPr>
            <w:tcW w:w="42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64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A8B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108156100</w:t>
            </w:r>
          </w:p>
        </w:tc>
      </w:tr>
    </w:tbl>
    <w:p w14:paraId="0F92F069">
      <w:pPr>
        <w:sectPr>
          <w:pgSz w:w="11906" w:h="16838"/>
          <w:pgMar w:top="1440" w:right="1800" w:bottom="1440" w:left="1984"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521"/>
        <w:gridCol w:w="584"/>
        <w:gridCol w:w="808"/>
        <w:gridCol w:w="2291"/>
        <w:gridCol w:w="1198"/>
        <w:gridCol w:w="1487"/>
        <w:gridCol w:w="1771"/>
        <w:gridCol w:w="782"/>
      </w:tblGrid>
      <w:tr w14:paraId="428A8CC6">
        <w:tblPrEx>
          <w:shd w:val="clear" w:color="auto" w:fill="auto"/>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C64F26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4FC67ADC">
        <w:tblPrEx>
          <w:shd w:val="clear" w:color="auto" w:fill="auto"/>
          <w:tblCellMar>
            <w:top w:w="0" w:type="dxa"/>
            <w:left w:w="0" w:type="dxa"/>
            <w:bottom w:w="0" w:type="dxa"/>
            <w:right w:w="0" w:type="dxa"/>
          </w:tblCellMar>
        </w:tblPrEx>
        <w:trPr>
          <w:trHeight w:val="438" w:hRule="atLeast"/>
        </w:trPr>
        <w:tc>
          <w:tcPr>
            <w:tcW w:w="275" w:type="pct"/>
            <w:tcBorders>
              <w:top w:val="nil"/>
              <w:left w:val="nil"/>
              <w:bottom w:val="nil"/>
              <w:right w:val="nil"/>
            </w:tcBorders>
            <w:shd w:val="clear" w:color="auto" w:fill="auto"/>
            <w:tcMar>
              <w:top w:w="15" w:type="dxa"/>
              <w:left w:w="15" w:type="dxa"/>
              <w:right w:w="15" w:type="dxa"/>
            </w:tcMar>
            <w:vAlign w:val="center"/>
          </w:tcPr>
          <w:p w14:paraId="2C84CAA7">
            <w:pPr>
              <w:rPr>
                <w:rFonts w:hint="eastAsia" w:ascii="宋体" w:hAnsi="宋体" w:eastAsia="宋体" w:cs="宋体"/>
                <w:i w:val="0"/>
                <w:color w:val="000000"/>
                <w:sz w:val="20"/>
                <w:szCs w:val="20"/>
                <w:u w:val="none"/>
              </w:rPr>
            </w:pPr>
          </w:p>
        </w:tc>
        <w:tc>
          <w:tcPr>
            <w:tcW w:w="309" w:type="pct"/>
            <w:tcBorders>
              <w:top w:val="nil"/>
              <w:left w:val="nil"/>
              <w:bottom w:val="nil"/>
              <w:right w:val="nil"/>
            </w:tcBorders>
            <w:shd w:val="clear" w:color="auto" w:fill="auto"/>
            <w:tcMar>
              <w:top w:w="15" w:type="dxa"/>
              <w:left w:w="15" w:type="dxa"/>
              <w:right w:w="15" w:type="dxa"/>
            </w:tcMar>
            <w:vAlign w:val="center"/>
          </w:tcPr>
          <w:p w14:paraId="17B276AA">
            <w:pPr>
              <w:rPr>
                <w:rFonts w:hint="eastAsia" w:ascii="宋体" w:hAnsi="宋体" w:eastAsia="宋体" w:cs="宋体"/>
                <w:i w:val="0"/>
                <w:color w:val="000000"/>
                <w:sz w:val="20"/>
                <w:szCs w:val="20"/>
                <w:u w:val="none"/>
              </w:rPr>
            </w:pPr>
          </w:p>
        </w:tc>
        <w:tc>
          <w:tcPr>
            <w:tcW w:w="427" w:type="pct"/>
            <w:tcBorders>
              <w:top w:val="nil"/>
              <w:left w:val="nil"/>
              <w:bottom w:val="nil"/>
              <w:right w:val="nil"/>
            </w:tcBorders>
            <w:shd w:val="clear" w:color="auto" w:fill="auto"/>
            <w:tcMar>
              <w:top w:w="15" w:type="dxa"/>
              <w:left w:w="15" w:type="dxa"/>
              <w:right w:w="15" w:type="dxa"/>
            </w:tcMar>
            <w:vAlign w:val="center"/>
          </w:tcPr>
          <w:p w14:paraId="4E39611A">
            <w:pPr>
              <w:rPr>
                <w:rFonts w:hint="eastAsia" w:ascii="宋体" w:hAnsi="宋体" w:eastAsia="宋体" w:cs="宋体"/>
                <w:i w:val="0"/>
                <w:color w:val="000000"/>
                <w:sz w:val="20"/>
                <w:szCs w:val="20"/>
                <w:u w:val="none"/>
              </w:rPr>
            </w:pPr>
          </w:p>
        </w:tc>
        <w:tc>
          <w:tcPr>
            <w:tcW w:w="1213" w:type="pct"/>
            <w:tcBorders>
              <w:top w:val="nil"/>
              <w:left w:val="nil"/>
              <w:bottom w:val="nil"/>
              <w:right w:val="nil"/>
            </w:tcBorders>
            <w:shd w:val="clear" w:color="auto" w:fill="auto"/>
            <w:tcMar>
              <w:top w:w="15" w:type="dxa"/>
              <w:left w:w="15" w:type="dxa"/>
              <w:right w:w="15" w:type="dxa"/>
            </w:tcMar>
            <w:vAlign w:val="center"/>
          </w:tcPr>
          <w:p w14:paraId="13CBD623">
            <w:pPr>
              <w:rPr>
                <w:rFonts w:hint="eastAsia" w:ascii="宋体" w:hAnsi="宋体" w:eastAsia="宋体" w:cs="宋体"/>
                <w:i w:val="0"/>
                <w:color w:val="000000"/>
                <w:sz w:val="20"/>
                <w:szCs w:val="20"/>
                <w:u w:val="none"/>
              </w:rPr>
            </w:pPr>
          </w:p>
        </w:tc>
        <w:tc>
          <w:tcPr>
            <w:tcW w:w="634" w:type="pct"/>
            <w:tcBorders>
              <w:top w:val="nil"/>
              <w:left w:val="nil"/>
              <w:bottom w:val="nil"/>
              <w:right w:val="nil"/>
            </w:tcBorders>
            <w:shd w:val="clear" w:color="auto" w:fill="auto"/>
            <w:tcMar>
              <w:top w:w="15" w:type="dxa"/>
              <w:left w:w="15" w:type="dxa"/>
              <w:right w:w="15" w:type="dxa"/>
            </w:tcMar>
            <w:vAlign w:val="top"/>
          </w:tcPr>
          <w:p w14:paraId="50C4FADF">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787" w:type="pct"/>
            <w:tcBorders>
              <w:top w:val="nil"/>
              <w:left w:val="nil"/>
              <w:bottom w:val="nil"/>
              <w:right w:val="nil"/>
            </w:tcBorders>
            <w:shd w:val="clear" w:color="auto" w:fill="auto"/>
            <w:tcMar>
              <w:top w:w="15" w:type="dxa"/>
              <w:left w:w="15" w:type="dxa"/>
              <w:right w:w="15" w:type="dxa"/>
            </w:tcMar>
            <w:vAlign w:val="center"/>
          </w:tcPr>
          <w:p w14:paraId="3B2E9E07">
            <w:pPr>
              <w:jc w:val="left"/>
              <w:rPr>
                <w:rFonts w:hint="eastAsia" w:ascii="宋体" w:hAnsi="宋体" w:eastAsia="宋体" w:cs="宋体"/>
                <w:i w:val="0"/>
                <w:color w:val="000000"/>
                <w:sz w:val="20"/>
                <w:szCs w:val="20"/>
                <w:u w:val="none"/>
              </w:rPr>
            </w:pPr>
          </w:p>
        </w:tc>
        <w:tc>
          <w:tcPr>
            <w:tcW w:w="937" w:type="pct"/>
            <w:tcBorders>
              <w:top w:val="nil"/>
              <w:left w:val="nil"/>
              <w:bottom w:val="nil"/>
              <w:right w:val="nil"/>
            </w:tcBorders>
            <w:shd w:val="clear" w:color="auto" w:fill="auto"/>
            <w:tcMar>
              <w:top w:w="15" w:type="dxa"/>
              <w:left w:w="15" w:type="dxa"/>
              <w:right w:w="15" w:type="dxa"/>
            </w:tcMar>
            <w:vAlign w:val="center"/>
          </w:tcPr>
          <w:p w14:paraId="623B30EA">
            <w:pPr>
              <w:rPr>
                <w:rFonts w:hint="eastAsia" w:ascii="宋体" w:hAnsi="宋体" w:eastAsia="宋体" w:cs="宋体"/>
                <w:i w:val="0"/>
                <w:color w:val="000000"/>
                <w:sz w:val="20"/>
                <w:szCs w:val="20"/>
                <w:u w:val="none"/>
              </w:rPr>
            </w:pPr>
          </w:p>
        </w:tc>
        <w:tc>
          <w:tcPr>
            <w:tcW w:w="414" w:type="pct"/>
            <w:tcBorders>
              <w:top w:val="nil"/>
              <w:left w:val="nil"/>
              <w:bottom w:val="nil"/>
              <w:right w:val="nil"/>
            </w:tcBorders>
            <w:shd w:val="clear" w:color="auto" w:fill="auto"/>
            <w:tcMar>
              <w:top w:w="15" w:type="dxa"/>
              <w:left w:w="15" w:type="dxa"/>
              <w:right w:w="15" w:type="dxa"/>
            </w:tcMar>
            <w:vAlign w:val="center"/>
          </w:tcPr>
          <w:p w14:paraId="407F4F1A">
            <w:pPr>
              <w:rPr>
                <w:rFonts w:hint="eastAsia" w:ascii="宋体" w:hAnsi="宋体" w:eastAsia="宋体" w:cs="宋体"/>
                <w:i w:val="0"/>
                <w:color w:val="000000"/>
                <w:sz w:val="20"/>
                <w:szCs w:val="20"/>
                <w:u w:val="none"/>
              </w:rPr>
            </w:pPr>
          </w:p>
        </w:tc>
      </w:tr>
      <w:tr w14:paraId="1EB23005">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BD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0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“城乡居民基本医疗保险个人缴费补贴"和“困难人群慢性病门诊兜底保障”资金</w:t>
            </w:r>
          </w:p>
        </w:tc>
      </w:tr>
      <w:tr w14:paraId="6D99217A">
        <w:tblPrEx>
          <w:shd w:val="clear" w:color="auto" w:fill="auto"/>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13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D8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103-高平市人力资源和社会保障局</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0D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02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高平市医疗保险服务中心</w:t>
            </w:r>
          </w:p>
        </w:tc>
      </w:tr>
      <w:tr w14:paraId="6C74C6B3">
        <w:tblPrEx>
          <w:shd w:val="clear" w:color="auto" w:fill="auto"/>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E2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4D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经常性项目（长期开展）</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B4A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5F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99年</w:t>
            </w:r>
          </w:p>
        </w:tc>
      </w:tr>
      <w:tr w14:paraId="2762B9E9">
        <w:tblPrEx>
          <w:tblCellMar>
            <w:top w:w="0" w:type="dxa"/>
            <w:left w:w="0" w:type="dxa"/>
            <w:bottom w:w="0" w:type="dxa"/>
            <w:right w:w="0" w:type="dxa"/>
          </w:tblCellMar>
        </w:tblPrEx>
        <w:trPr>
          <w:trHeight w:val="514" w:hRule="atLeast"/>
        </w:trPr>
        <w:tc>
          <w:tcPr>
            <w:tcW w:w="10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19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20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D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0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AA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r>
      <w:tr w14:paraId="349C7340">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5E39">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4E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96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4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3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1C9BAF7">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3662">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54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CB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9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A3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D7CC2B1">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9290">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DF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9A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42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市县（区）财政资金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BE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r>
      <w:tr w14:paraId="78717147">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5D63">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9E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19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7F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单位自筹</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1C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BC32238">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F183">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61F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1645">
            <w:pPr>
              <w:jc w:val="center"/>
              <w:rPr>
                <w:rFonts w:hint="eastAsia" w:ascii="宋体" w:hAnsi="宋体" w:eastAsia="宋体" w:cs="宋体"/>
                <w:i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80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ACDA">
            <w:pPr>
              <w:jc w:val="center"/>
              <w:rPr>
                <w:rFonts w:hint="eastAsia" w:ascii="宋体" w:hAnsi="宋体" w:eastAsia="宋体" w:cs="宋体"/>
                <w:i w:val="0"/>
                <w:color w:val="000000"/>
                <w:sz w:val="20"/>
                <w:szCs w:val="20"/>
                <w:u w:val="none"/>
              </w:rPr>
            </w:pPr>
          </w:p>
        </w:tc>
      </w:tr>
      <w:tr w14:paraId="45CF6409">
        <w:tblPrEx>
          <w:shd w:val="clear" w:color="auto" w:fill="auto"/>
          <w:tblCellMar>
            <w:top w:w="0" w:type="dxa"/>
            <w:left w:w="0" w:type="dxa"/>
            <w:bottom w:w="0" w:type="dxa"/>
            <w:right w:w="0" w:type="dxa"/>
          </w:tblCellMar>
        </w:tblPrEx>
        <w:trPr>
          <w:trHeight w:val="172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0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35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文件依据：高平市医疗保障局 高平市财政局 高平市卫生健康和体育局 高平市大数据中心 高平市乡村振兴中心关于印发《2025年医保民生实事实施方案》的通知（高人社字</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2025</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号）一、按2025年普通居民申领人数322246人，2025年补贴标准：400*25%=100元，2026年普通居民申领补贴预计32224600元；二、按2025年资助稳定脱贫人口人数4742人，2025年资助补贴标准：400*50%=200元，2026年资助稳定脱贫人口预计948400元；三、按2025年1-8月门诊兜底救助资金预计2026年支出约200万元（609047.87/8*20个月=1522619.68元）；以上项目预算大致3500万元。</w:t>
            </w:r>
          </w:p>
        </w:tc>
      </w:tr>
      <w:tr w14:paraId="5CE2A3DF">
        <w:tblPrEx>
          <w:shd w:val="clear" w:color="auto" w:fill="auto"/>
          <w:tblCellMar>
            <w:top w:w="0" w:type="dxa"/>
            <w:left w:w="0" w:type="dxa"/>
            <w:bottom w:w="0" w:type="dxa"/>
            <w:right w:w="0" w:type="dxa"/>
          </w:tblCellMar>
        </w:tblPrEx>
        <w:trPr>
          <w:trHeight w:val="63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9A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FC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高平市医疗保障局 高平市财政局 高平市卫生健康和体育局 高平市大数据中心 高平市乡村振兴中心关于印发《2025年医保民生实事实施方案》的通知（高人社字</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2025</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8号）</w:t>
            </w:r>
          </w:p>
        </w:tc>
      </w:tr>
      <w:tr w14:paraId="1F9BCEB3">
        <w:tblPrEx>
          <w:tblCellMar>
            <w:top w:w="0" w:type="dxa"/>
            <w:left w:w="0" w:type="dxa"/>
            <w:bottom w:w="0" w:type="dxa"/>
            <w:right w:w="0" w:type="dxa"/>
          </w:tblCellMar>
        </w:tblPrEx>
        <w:trPr>
          <w:trHeight w:val="60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CFC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76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保障全民积极参加城乡居民基本医疗保险，提高困难人群医疗保障水平，减轻困难人群医疗费用负担，防范因病返贫致贫风险，实现脱贫攻坚向乡村振兴的平稳过渡</w:t>
            </w:r>
          </w:p>
        </w:tc>
      </w:tr>
      <w:tr w14:paraId="050AF0E2">
        <w:tblPrEx>
          <w:tblCellMar>
            <w:top w:w="0" w:type="dxa"/>
            <w:left w:w="0" w:type="dxa"/>
            <w:bottom w:w="0" w:type="dxa"/>
            <w:right w:w="0" w:type="dxa"/>
          </w:tblCellMar>
        </w:tblPrEx>
        <w:trPr>
          <w:trHeight w:val="1381"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66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C0DF">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具体承办科室：基金征缴股、基金财务股、待遇审核股</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一、普通城乡居民个人缴费部分财政补助100元/人，于2026年6月底前完成发放二、稳定脱贫人口个人缴费部分财政补助200元/人，已在集中征缴期内直接减免，相关资金于2026年6月底前到位。三、对困难人群慢性病门诊自付部分全额补助，补助资金由医疗机构先行垫付，医疗机构按月向市医保中心报审结算（与医保资金结算同步）；医保中心审核对账后于报审当月月底前向医疗机构拨付资金</w:t>
            </w:r>
            <w:r>
              <w:rPr>
                <w:rFonts w:hint="eastAsia" w:ascii="宋体" w:hAnsi="宋体" w:eastAsia="宋体" w:cs="宋体"/>
                <w:i w:val="0"/>
                <w:color w:val="000000"/>
                <w:sz w:val="20"/>
                <w:szCs w:val="20"/>
                <w:u w:val="none"/>
                <w:lang w:eastAsia="zh-CN"/>
              </w:rPr>
              <w:t>。</w:t>
            </w:r>
          </w:p>
        </w:tc>
      </w:tr>
      <w:tr w14:paraId="29C7514A">
        <w:tblPrEx>
          <w:tblCellMar>
            <w:top w:w="0" w:type="dxa"/>
            <w:left w:w="0" w:type="dxa"/>
            <w:bottom w:w="0" w:type="dxa"/>
            <w:right w:w="0" w:type="dxa"/>
          </w:tblCellMar>
        </w:tblPrEx>
        <w:trPr>
          <w:trHeight w:val="162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39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81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一、普通城乡居民个人缴费部分财政补助100元/人，于2026年6月底前完成发放二、稳定脱贫人口个人缴费部分财政补助200元/人，已在集中征缴期内直接减免，相关资金于2026年6月底前到位。三、对困难人群慢性病门诊自付部分全额补助，补助资金由医疗机构先行垫付，医疗机构按月向市医保中心报审结算（与医保资金结算同步）；医保中心审核对账后于报审当月月底前向医疗机构拨付资金。</w:t>
            </w:r>
          </w:p>
        </w:tc>
      </w:tr>
      <w:tr w14:paraId="7D90D996">
        <w:tblPrEx>
          <w:shd w:val="clear" w:color="auto" w:fill="auto"/>
          <w:tblCellMar>
            <w:top w:w="0" w:type="dxa"/>
            <w:left w:w="0" w:type="dxa"/>
            <w:bottom w:w="0" w:type="dxa"/>
            <w:right w:w="0" w:type="dxa"/>
          </w:tblCellMar>
        </w:tblPrEx>
        <w:trPr>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CEF007">
            <w:pPr>
              <w:jc w:val="center"/>
              <w:rPr>
                <w:rFonts w:hint="eastAsia" w:ascii="宋体" w:hAnsi="宋体" w:eastAsia="宋体" w:cs="宋体"/>
                <w:i w:val="0"/>
                <w:color w:val="000000"/>
                <w:sz w:val="20"/>
                <w:szCs w:val="20"/>
                <w:u w:val="none"/>
              </w:rPr>
            </w:pPr>
          </w:p>
        </w:tc>
      </w:tr>
      <w:tr w14:paraId="2ED72C2B">
        <w:tblPrEx>
          <w:tblCellMar>
            <w:top w:w="0" w:type="dxa"/>
            <w:left w:w="0" w:type="dxa"/>
            <w:bottom w:w="0" w:type="dxa"/>
            <w:right w:w="0" w:type="dxa"/>
          </w:tblCellMar>
        </w:tblPrEx>
        <w:trPr>
          <w:trHeight w:val="508" w:hRule="atLeast"/>
        </w:trPr>
        <w:tc>
          <w:tcPr>
            <w:tcW w:w="286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F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BD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5D7DDCB">
        <w:tblPrEx>
          <w:shd w:val="clear" w:color="auto" w:fill="auto"/>
          <w:tblCellMar>
            <w:top w:w="0" w:type="dxa"/>
            <w:left w:w="0" w:type="dxa"/>
            <w:bottom w:w="0" w:type="dxa"/>
            <w:right w:w="0" w:type="dxa"/>
          </w:tblCellMar>
        </w:tblPrEx>
        <w:trPr>
          <w:trHeight w:val="99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1D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8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11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财政补助发放，完成稳定脱贫人口个人缴费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财政补助向医保基金划拨，完成困难人群慢性病门诊自付部分全额补助支付。保障全民积极参加城乡居民基本医疗保险，减轻困难人群医疗费用负担，防范因病返贫致贫风险。</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B38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财政补助发放，完成稳定脱贫人口个人缴费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财政补助向医保基金划拨，完成困难人群慢性病门诊自付部分全额补助支付。保障全民积极参加城乡居民基本医疗保险，减轻困难人群医疗费用负担，防范因病返贫致贫风险。</w:t>
            </w:r>
          </w:p>
        </w:tc>
      </w:tr>
      <w:tr w14:paraId="6D838723">
        <w:tblPrEx>
          <w:shd w:val="clear" w:color="auto" w:fill="auto"/>
          <w:tblCellMar>
            <w:top w:w="0" w:type="dxa"/>
            <w:left w:w="0" w:type="dxa"/>
            <w:bottom w:w="0" w:type="dxa"/>
            <w:right w:w="0" w:type="dxa"/>
          </w:tblCellMar>
        </w:tblPrEx>
        <w:trPr>
          <w:trHeight w:val="435" w:hRule="atLeast"/>
        </w:trPr>
        <w:tc>
          <w:tcPr>
            <w:tcW w:w="27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3D021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F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7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70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D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9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82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5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48E5DACC">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7CF5FD1">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4E8942B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61E91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65272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特困人员人数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44ED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≤1597人</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D0FC0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E2512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低保边缘家庭成员人数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B4060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≤1392人</w:t>
            </w:r>
          </w:p>
        </w:tc>
      </w:tr>
      <w:tr w14:paraId="60226C04">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181A037">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2110C4A">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0719D4">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783C7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监测对象人数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8CD8C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≤386人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33D59E">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A9B7A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符合条件的城乡居民</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29F08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≤32.22万人</w:t>
            </w:r>
          </w:p>
        </w:tc>
      </w:tr>
      <w:tr w14:paraId="643EE867">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7EAA0ED">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6EF0C3FC">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CC652F">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A6C4E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低保人员人数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83870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≤3139人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C78CB">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B5322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稳定脱贫人口人口数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99A5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≤4742人</w:t>
            </w:r>
          </w:p>
        </w:tc>
      </w:tr>
      <w:tr w14:paraId="465B3211">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2A80E0D">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143E68DB">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D435F4">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38FB8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稳定脱贫人口人口数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8C325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≤4742人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34CDC0">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803F2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特困人员人数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0F6E0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≤1597人</w:t>
            </w:r>
          </w:p>
        </w:tc>
      </w:tr>
      <w:tr w14:paraId="38FDDC7B">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B2CFB1C">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52352E0">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013045">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CE5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符合条件的城乡居民</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1714D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≤32.22万人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643595">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8083B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低保人员人数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B58BC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≤3139人</w:t>
            </w:r>
          </w:p>
        </w:tc>
      </w:tr>
      <w:tr w14:paraId="78BE7FC2">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B440D5B">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6FDA6A1F">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B4C8F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584BB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对困难人群医保慢性病、“两病”门诊救助比例</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06920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综合保障达90％</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E353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E0228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普通群众居民2026年医保个人缴费补贴发放达标率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73E67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28E7F0A6">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A48C143">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1237F593">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517B9B">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5AA76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普通群众居民2026年医保个人缴费补贴发放达标率</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8E20D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AD61E9">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87434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对困难人群医保慢性病、“两病”门诊救助比例</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B914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综合保障达90％</w:t>
            </w:r>
          </w:p>
        </w:tc>
      </w:tr>
      <w:tr w14:paraId="1786303C">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9088C49">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2A8B1B52">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455FF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20BE5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对普通群众居民2026年医保个人缴费资助时间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ABA09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11C81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957D7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对普通群众居民2026年医保个人缴费资助时间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51DE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r>
      <w:tr w14:paraId="679E77F7">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00462F1">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4B12051B">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50ACA2">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BE635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对困难人群医保慢性病、“两病”门诊救助报销时间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AF83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2F5E72">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9836C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对困难人群医保慢性病、“两病”门诊救助报销时间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3184E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r>
      <w:tr w14:paraId="6BA29ECF">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F7A8B71">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35962D6A">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0D9107">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4F7B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4C35D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70C77A">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F7476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B3A1F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r>
      <w:tr w14:paraId="3875ACE3">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0A8461F">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779F5F8">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1390C3C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FF27F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对普通城乡居民2026年医保个人缴费资助金额</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D363D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100元/人</w:t>
            </w:r>
          </w:p>
        </w:tc>
        <w:tc>
          <w:tcPr>
            <w:tcW w:w="787"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0FB4341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DD47E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DC1AC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200元/人</w:t>
            </w:r>
          </w:p>
        </w:tc>
      </w:tr>
      <w:tr w14:paraId="271D282C">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B8051A9">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62A5C13E">
            <w:pPr>
              <w:jc w:val="center"/>
              <w:rPr>
                <w:rFonts w:hint="eastAsia" w:ascii="宋体" w:hAnsi="宋体" w:eastAsia="宋体" w:cs="宋体"/>
                <w:i w:val="0"/>
                <w:color w:val="333333"/>
                <w:sz w:val="18"/>
                <w:szCs w:val="18"/>
                <w:u w:val="none"/>
              </w:rPr>
            </w:pPr>
          </w:p>
        </w:tc>
        <w:tc>
          <w:tcPr>
            <w:tcW w:w="427"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45F28B2F">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ECE60C">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该项目预算总金额</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D1572A">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3500万元</w:t>
            </w:r>
          </w:p>
        </w:tc>
        <w:tc>
          <w:tcPr>
            <w:tcW w:w="787"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580C3DC8">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98E16E">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该项目预算总金额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633E15">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3500万元</w:t>
            </w:r>
          </w:p>
        </w:tc>
      </w:tr>
      <w:tr w14:paraId="643710BD">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79D4D9A">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022829">
            <w:pPr>
              <w:jc w:val="center"/>
              <w:rPr>
                <w:rFonts w:hint="eastAsia" w:ascii="宋体" w:hAnsi="宋体" w:eastAsia="宋体" w:cs="宋体"/>
                <w:i w:val="0"/>
                <w:color w:val="333333"/>
                <w:sz w:val="18"/>
                <w:szCs w:val="18"/>
                <w:u w:val="none"/>
              </w:rPr>
            </w:pPr>
          </w:p>
        </w:tc>
        <w:tc>
          <w:tcPr>
            <w:tcW w:w="427"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FA1C6C">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D53FCF">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对稳定脱贫人口居民2026年医保个人缴费资助金额</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9A30A4">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200元/人</w:t>
            </w:r>
          </w:p>
        </w:tc>
        <w:tc>
          <w:tcPr>
            <w:tcW w:w="787"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8478DA">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2D7C53">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对普通城乡居民2026年医保个人缴费资助金额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11BEA8">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100元/人</w:t>
            </w:r>
          </w:p>
        </w:tc>
      </w:tr>
      <w:tr w14:paraId="73A64565">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D776E33">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365244F6">
            <w:pPr>
              <w:jc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B9D08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AD506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保障全员参加城乡基本医疗保险</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46A9E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BF3BD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7A35C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减轻困难人群医疗费用负担</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7FFCF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有效减轻</w:t>
            </w:r>
          </w:p>
        </w:tc>
      </w:tr>
      <w:tr w14:paraId="169A96D5">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DC91E71">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9ED387">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2629EC">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C1CA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减轻困难人群医疗费用负担</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E3D44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有效减轻</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D66ACC">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0D088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保障全员参加城乡基本医疗保险</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8AB28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100864A7">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FA9277F">
            <w:pPr>
              <w:jc w:val="center"/>
              <w:rPr>
                <w:rFonts w:hint="eastAsia" w:ascii="宋体" w:hAnsi="宋体" w:eastAsia="宋体" w:cs="宋体"/>
                <w:i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DE794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595A5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95DA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94952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EEE04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E7A0C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32F52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7A9C6ECB">
      <w:pPr>
        <w:rPr>
          <w:sz w:val="21"/>
          <w:szCs w:val="21"/>
        </w:rPr>
      </w:pPr>
    </w:p>
    <w:tbl>
      <w:tblPr>
        <w:tblStyle w:val="2"/>
        <w:tblpPr w:leftFromText="180" w:rightFromText="180" w:vertAnchor="text" w:horzAnchor="page" w:tblpX="1455" w:tblpY="295"/>
        <w:tblOverlap w:val="never"/>
        <w:tblW w:w="5000" w:type="pct"/>
        <w:tblInd w:w="0" w:type="dxa"/>
        <w:shd w:val="clear" w:color="auto" w:fill="auto"/>
        <w:tblLayout w:type="fixed"/>
        <w:tblCellMar>
          <w:top w:w="0" w:type="dxa"/>
          <w:left w:w="0" w:type="dxa"/>
          <w:bottom w:w="0" w:type="dxa"/>
          <w:right w:w="0" w:type="dxa"/>
        </w:tblCellMar>
      </w:tblPr>
      <w:tblGrid>
        <w:gridCol w:w="644"/>
        <w:gridCol w:w="801"/>
        <w:gridCol w:w="339"/>
        <w:gridCol w:w="277"/>
        <w:gridCol w:w="303"/>
        <w:gridCol w:w="1553"/>
        <w:gridCol w:w="351"/>
        <w:gridCol w:w="1315"/>
        <w:gridCol w:w="1671"/>
        <w:gridCol w:w="804"/>
        <w:gridCol w:w="96"/>
        <w:gridCol w:w="1288"/>
      </w:tblGrid>
      <w:tr w14:paraId="46B0AC6A">
        <w:tblPrEx>
          <w:tblCellMar>
            <w:top w:w="0" w:type="dxa"/>
            <w:left w:w="0" w:type="dxa"/>
            <w:bottom w:w="0" w:type="dxa"/>
            <w:right w:w="0" w:type="dxa"/>
          </w:tblCellMar>
        </w:tblPrEx>
        <w:trPr>
          <w:trHeight w:val="960" w:hRule="atLeast"/>
        </w:trPr>
        <w:tc>
          <w:tcPr>
            <w:tcW w:w="9442" w:type="dxa"/>
            <w:gridSpan w:val="12"/>
            <w:tcBorders>
              <w:top w:val="nil"/>
              <w:left w:val="nil"/>
              <w:bottom w:val="nil"/>
              <w:right w:val="nil"/>
            </w:tcBorders>
            <w:shd w:val="clear" w:color="auto" w:fill="auto"/>
            <w:tcMar>
              <w:top w:w="15" w:type="dxa"/>
              <w:left w:w="15" w:type="dxa"/>
              <w:right w:w="15" w:type="dxa"/>
            </w:tcMar>
            <w:vAlign w:val="center"/>
          </w:tcPr>
          <w:p w14:paraId="0CAE5B3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766C7FE3">
        <w:tblPrEx>
          <w:shd w:val="clear" w:color="auto" w:fill="auto"/>
          <w:tblCellMar>
            <w:top w:w="0" w:type="dxa"/>
            <w:left w:w="0" w:type="dxa"/>
            <w:bottom w:w="0" w:type="dxa"/>
            <w:right w:w="0" w:type="dxa"/>
          </w:tblCellMar>
        </w:tblPrEx>
        <w:trPr>
          <w:trHeight w:val="438" w:hRule="atLeast"/>
        </w:trPr>
        <w:tc>
          <w:tcPr>
            <w:tcW w:w="644" w:type="dxa"/>
            <w:tcBorders>
              <w:top w:val="nil"/>
              <w:left w:val="nil"/>
              <w:bottom w:val="nil"/>
              <w:right w:val="nil"/>
            </w:tcBorders>
            <w:shd w:val="clear" w:color="auto" w:fill="auto"/>
            <w:tcMar>
              <w:top w:w="15" w:type="dxa"/>
              <w:left w:w="15" w:type="dxa"/>
              <w:right w:w="15" w:type="dxa"/>
            </w:tcMar>
            <w:vAlign w:val="center"/>
          </w:tcPr>
          <w:p w14:paraId="4BAAC1B8">
            <w:pPr>
              <w:rPr>
                <w:rFonts w:hint="eastAsia" w:ascii="宋体" w:hAnsi="宋体" w:eastAsia="宋体" w:cs="宋体"/>
                <w:i w:val="0"/>
                <w:color w:val="000000"/>
                <w:sz w:val="20"/>
                <w:szCs w:val="20"/>
                <w:u w:val="none"/>
              </w:rPr>
            </w:pPr>
          </w:p>
        </w:tc>
        <w:tc>
          <w:tcPr>
            <w:tcW w:w="1140" w:type="dxa"/>
            <w:gridSpan w:val="2"/>
            <w:tcBorders>
              <w:top w:val="nil"/>
              <w:left w:val="nil"/>
              <w:bottom w:val="nil"/>
              <w:right w:val="nil"/>
            </w:tcBorders>
            <w:shd w:val="clear" w:color="auto" w:fill="auto"/>
            <w:tcMar>
              <w:top w:w="15" w:type="dxa"/>
              <w:left w:w="15" w:type="dxa"/>
              <w:right w:w="15" w:type="dxa"/>
            </w:tcMar>
            <w:vAlign w:val="center"/>
          </w:tcPr>
          <w:p w14:paraId="28784940">
            <w:pPr>
              <w:rPr>
                <w:rFonts w:hint="eastAsia" w:ascii="宋体" w:hAnsi="宋体" w:eastAsia="宋体" w:cs="宋体"/>
                <w:i w:val="0"/>
                <w:color w:val="000000"/>
                <w:sz w:val="20"/>
                <w:szCs w:val="20"/>
                <w:u w:val="none"/>
              </w:rPr>
            </w:pPr>
          </w:p>
        </w:tc>
        <w:tc>
          <w:tcPr>
            <w:tcW w:w="277" w:type="dxa"/>
            <w:tcBorders>
              <w:top w:val="nil"/>
              <w:left w:val="nil"/>
              <w:bottom w:val="nil"/>
              <w:right w:val="nil"/>
            </w:tcBorders>
            <w:shd w:val="clear" w:color="auto" w:fill="auto"/>
            <w:tcMar>
              <w:top w:w="15" w:type="dxa"/>
              <w:left w:w="15" w:type="dxa"/>
              <w:right w:w="15" w:type="dxa"/>
            </w:tcMar>
            <w:vAlign w:val="center"/>
          </w:tcPr>
          <w:p w14:paraId="20259439">
            <w:pPr>
              <w:rPr>
                <w:rFonts w:hint="eastAsia" w:ascii="宋体" w:hAnsi="宋体" w:eastAsia="宋体" w:cs="宋体"/>
                <w:i w:val="0"/>
                <w:color w:val="000000"/>
                <w:sz w:val="20"/>
                <w:szCs w:val="20"/>
                <w:u w:val="none"/>
              </w:rPr>
            </w:pPr>
          </w:p>
        </w:tc>
        <w:tc>
          <w:tcPr>
            <w:tcW w:w="2207" w:type="dxa"/>
            <w:gridSpan w:val="3"/>
            <w:tcBorders>
              <w:top w:val="nil"/>
              <w:left w:val="nil"/>
              <w:bottom w:val="nil"/>
              <w:right w:val="nil"/>
            </w:tcBorders>
            <w:shd w:val="clear" w:color="auto" w:fill="auto"/>
            <w:tcMar>
              <w:top w:w="15" w:type="dxa"/>
              <w:left w:w="15" w:type="dxa"/>
              <w:right w:w="15" w:type="dxa"/>
            </w:tcMar>
            <w:vAlign w:val="center"/>
          </w:tcPr>
          <w:p w14:paraId="1C08FEB4">
            <w:pPr>
              <w:rPr>
                <w:rFonts w:hint="eastAsia" w:ascii="宋体" w:hAnsi="宋体" w:eastAsia="宋体" w:cs="宋体"/>
                <w:i w:val="0"/>
                <w:color w:val="000000"/>
                <w:sz w:val="20"/>
                <w:szCs w:val="20"/>
                <w:u w:val="none"/>
              </w:rPr>
            </w:pPr>
          </w:p>
        </w:tc>
        <w:tc>
          <w:tcPr>
            <w:tcW w:w="1315" w:type="dxa"/>
            <w:tcBorders>
              <w:top w:val="nil"/>
              <w:left w:val="nil"/>
              <w:bottom w:val="nil"/>
              <w:right w:val="nil"/>
            </w:tcBorders>
            <w:shd w:val="clear" w:color="auto" w:fill="auto"/>
            <w:tcMar>
              <w:top w:w="15" w:type="dxa"/>
              <w:left w:w="15" w:type="dxa"/>
              <w:right w:w="15" w:type="dxa"/>
            </w:tcMar>
            <w:vAlign w:val="top"/>
          </w:tcPr>
          <w:p w14:paraId="267DEDA9">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1671" w:type="dxa"/>
            <w:tcBorders>
              <w:top w:val="nil"/>
              <w:left w:val="nil"/>
              <w:bottom w:val="nil"/>
              <w:right w:val="nil"/>
            </w:tcBorders>
            <w:shd w:val="clear" w:color="auto" w:fill="auto"/>
            <w:tcMar>
              <w:top w:w="15" w:type="dxa"/>
              <w:left w:w="15" w:type="dxa"/>
              <w:right w:w="15" w:type="dxa"/>
            </w:tcMar>
            <w:vAlign w:val="center"/>
          </w:tcPr>
          <w:p w14:paraId="0B0F119E">
            <w:pPr>
              <w:jc w:val="left"/>
              <w:rPr>
                <w:rFonts w:hint="eastAsia" w:ascii="宋体" w:hAnsi="宋体" w:eastAsia="宋体" w:cs="宋体"/>
                <w:i w:val="0"/>
                <w:color w:val="000000"/>
                <w:sz w:val="20"/>
                <w:szCs w:val="20"/>
                <w:u w:val="none"/>
              </w:rPr>
            </w:pPr>
          </w:p>
        </w:tc>
        <w:tc>
          <w:tcPr>
            <w:tcW w:w="804" w:type="dxa"/>
            <w:tcBorders>
              <w:top w:val="nil"/>
              <w:left w:val="nil"/>
              <w:bottom w:val="nil"/>
              <w:right w:val="nil"/>
            </w:tcBorders>
            <w:shd w:val="clear" w:color="auto" w:fill="auto"/>
            <w:tcMar>
              <w:top w:w="15" w:type="dxa"/>
              <w:left w:w="15" w:type="dxa"/>
              <w:right w:w="15" w:type="dxa"/>
            </w:tcMar>
            <w:vAlign w:val="center"/>
          </w:tcPr>
          <w:p w14:paraId="14428CF4">
            <w:pPr>
              <w:rPr>
                <w:rFonts w:hint="eastAsia" w:ascii="宋体" w:hAnsi="宋体" w:eastAsia="宋体" w:cs="宋体"/>
                <w:i w:val="0"/>
                <w:color w:val="000000"/>
                <w:sz w:val="20"/>
                <w:szCs w:val="20"/>
                <w:u w:val="none"/>
              </w:rPr>
            </w:pPr>
          </w:p>
        </w:tc>
        <w:tc>
          <w:tcPr>
            <w:tcW w:w="1384" w:type="dxa"/>
            <w:gridSpan w:val="2"/>
            <w:tcBorders>
              <w:top w:val="nil"/>
              <w:left w:val="nil"/>
              <w:bottom w:val="nil"/>
              <w:right w:val="nil"/>
            </w:tcBorders>
            <w:shd w:val="clear" w:color="auto" w:fill="auto"/>
            <w:tcMar>
              <w:top w:w="15" w:type="dxa"/>
              <w:left w:w="15" w:type="dxa"/>
              <w:right w:w="15" w:type="dxa"/>
            </w:tcMar>
            <w:vAlign w:val="center"/>
          </w:tcPr>
          <w:p w14:paraId="7450CDE6">
            <w:pPr>
              <w:rPr>
                <w:rFonts w:hint="eastAsia" w:ascii="宋体" w:hAnsi="宋体" w:eastAsia="宋体" w:cs="宋体"/>
                <w:i w:val="0"/>
                <w:color w:val="000000"/>
                <w:sz w:val="20"/>
                <w:szCs w:val="20"/>
                <w:u w:val="none"/>
              </w:rPr>
            </w:pPr>
          </w:p>
        </w:tc>
      </w:tr>
      <w:tr w14:paraId="7F628DC0">
        <w:tblPrEx>
          <w:tblCellMar>
            <w:top w:w="0" w:type="dxa"/>
            <w:left w:w="0" w:type="dxa"/>
            <w:bottom w:w="0" w:type="dxa"/>
            <w:right w:w="0" w:type="dxa"/>
          </w:tblCellMar>
        </w:tblPrEx>
        <w:trPr>
          <w:trHeight w:val="51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53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02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育儿补贴本级补助</w:t>
            </w:r>
          </w:p>
        </w:tc>
      </w:tr>
      <w:tr w14:paraId="7353C719">
        <w:tblPrEx>
          <w:shd w:val="clear" w:color="auto" w:fill="auto"/>
          <w:tblCellMar>
            <w:top w:w="0" w:type="dxa"/>
            <w:left w:w="0" w:type="dxa"/>
            <w:bottom w:w="0" w:type="dxa"/>
            <w:right w:w="0" w:type="dxa"/>
          </w:tblCellMar>
        </w:tblPrEx>
        <w:trPr>
          <w:trHeight w:val="51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20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32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148-高平市卫生健康和体育局</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F6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1F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高平市卫生健康和体育局</w:t>
            </w:r>
          </w:p>
        </w:tc>
      </w:tr>
      <w:tr w14:paraId="26AC4BAE">
        <w:tblPrEx>
          <w:tblCellMar>
            <w:top w:w="0" w:type="dxa"/>
            <w:left w:w="0" w:type="dxa"/>
            <w:bottom w:w="0" w:type="dxa"/>
            <w:right w:w="0" w:type="dxa"/>
          </w:tblCellMar>
        </w:tblPrEx>
        <w:trPr>
          <w:trHeight w:val="51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CB6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EB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55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B8D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31F8F44C">
        <w:tblPrEx>
          <w:shd w:val="clear" w:color="auto" w:fill="auto"/>
          <w:tblCellMar>
            <w:top w:w="0" w:type="dxa"/>
            <w:left w:w="0" w:type="dxa"/>
            <w:bottom w:w="0" w:type="dxa"/>
            <w:right w:w="0" w:type="dxa"/>
          </w:tblCellMar>
        </w:tblPrEx>
        <w:trPr>
          <w:trHeight w:val="519" w:hRule="atLeast"/>
        </w:trPr>
        <w:tc>
          <w:tcPr>
            <w:tcW w:w="20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E5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4B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EA1E">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32656100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EF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B7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32656100</w:t>
            </w:r>
          </w:p>
        </w:tc>
      </w:tr>
      <w:tr w14:paraId="347AD107">
        <w:tblPrEx>
          <w:shd w:val="clear" w:color="auto" w:fill="auto"/>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2075">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C9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DC7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28755100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10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D9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28755100</w:t>
            </w:r>
          </w:p>
        </w:tc>
      </w:tr>
      <w:tr w14:paraId="24400ABA">
        <w:tblPrEx>
          <w:shd w:val="clear" w:color="auto" w:fill="auto"/>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70A2">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20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B35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1810800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3A9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53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1810800</w:t>
            </w:r>
          </w:p>
        </w:tc>
      </w:tr>
      <w:tr w14:paraId="64986CC4">
        <w:tblPrEx>
          <w:shd w:val="clear" w:color="auto" w:fill="auto"/>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1E19">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7C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A19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2090200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6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797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2090200</w:t>
            </w:r>
          </w:p>
        </w:tc>
      </w:tr>
      <w:tr w14:paraId="62295ED5">
        <w:tblPrEx>
          <w:shd w:val="clear" w:color="auto" w:fill="auto"/>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552C">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6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E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C2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F3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197C86F">
        <w:tblPrEx>
          <w:shd w:val="clear" w:color="auto" w:fill="auto"/>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C729">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A9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FB89">
            <w:pPr>
              <w:jc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A7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BB49">
            <w:pPr>
              <w:jc w:val="center"/>
              <w:rPr>
                <w:rFonts w:hint="eastAsia" w:ascii="宋体" w:hAnsi="宋体" w:eastAsia="宋体" w:cs="宋体"/>
                <w:i w:val="0"/>
                <w:color w:val="000000"/>
                <w:sz w:val="20"/>
                <w:szCs w:val="20"/>
                <w:u w:val="none"/>
              </w:rPr>
            </w:pPr>
          </w:p>
        </w:tc>
      </w:tr>
      <w:tr w14:paraId="5ADE97A7">
        <w:tblPrEx>
          <w:shd w:val="clear" w:color="auto" w:fill="auto"/>
          <w:tblCellMar>
            <w:top w:w="0" w:type="dxa"/>
            <w:left w:w="0" w:type="dxa"/>
            <w:bottom w:w="0" w:type="dxa"/>
            <w:right w:w="0" w:type="dxa"/>
          </w:tblCellMar>
        </w:tblPrEx>
        <w:trPr>
          <w:trHeight w:val="1260"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17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3EA4">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国家育儿补贴项目：依据《关于印发</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山西省育儿补贴制度实施方案</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的通知》（晋卫人口规〔2025〕2号）从2025年1月1日起，本项目为面向辖区内0-3岁婴幼儿家庭发放育儿补贴，旨在减轻家庭育儿经济负担、鼓励生育。按每年3600元标准发放补贴，依据2025年申请人数，预计2026年全年发放12000人，补贴资金43200000元；2. 资金支出构成为：中央承担90%，省市县按照5：4:1比例承担10%，全额用于育儿补贴资金发放，支付至符合条件的家庭账户。</w:t>
            </w:r>
          </w:p>
        </w:tc>
      </w:tr>
      <w:tr w14:paraId="0227352D">
        <w:tblPrEx>
          <w:shd w:val="clear" w:color="auto" w:fill="auto"/>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5AE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A0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《关于印发</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山西省育儿补贴制度实施方案</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的通知》（晋卫人口规〔2025〕2号）</w:t>
            </w:r>
          </w:p>
        </w:tc>
      </w:tr>
      <w:tr w14:paraId="449E2395">
        <w:tblPrEx>
          <w:shd w:val="clear" w:color="auto" w:fill="auto"/>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FF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07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落实国家生育支持政策：响应国家优化生育政策的号召，落实山西省育儿补贴制度实施方案，缓解家庭育儿经济压力，提升家庭生育意愿，推动人口长期均衡发展。 </w:t>
            </w:r>
          </w:p>
        </w:tc>
      </w:tr>
      <w:tr w14:paraId="5EA66718">
        <w:tblPrEx>
          <w:shd w:val="clear" w:color="auto" w:fill="auto"/>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DAE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CCB7">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主管领导为卫体局党组书记、局长焦江华，家庭发展科承办审核统计、财务科负责发放工作。对符合条件的婴幼儿家庭及时发放补贴。</w:t>
            </w:r>
          </w:p>
        </w:tc>
      </w:tr>
      <w:tr w14:paraId="2AD83DB3">
        <w:tblPrEx>
          <w:shd w:val="clear" w:color="auto" w:fill="auto"/>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5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54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国家育儿补贴按照季度发放，每年1、4、7、10月为发放月。</w:t>
            </w:r>
          </w:p>
        </w:tc>
      </w:tr>
      <w:tr w14:paraId="679AEDE9">
        <w:tblPrEx>
          <w:tblCellMar>
            <w:top w:w="0" w:type="dxa"/>
            <w:left w:w="0" w:type="dxa"/>
            <w:bottom w:w="0" w:type="dxa"/>
            <w:right w:w="0" w:type="dxa"/>
          </w:tblCellMar>
        </w:tblPrEx>
        <w:trPr>
          <w:trHeight w:val="639" w:hRule="atLeast"/>
        </w:trPr>
        <w:tc>
          <w:tcPr>
            <w:tcW w:w="5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F4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38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74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01C8C9DA">
        <w:tblPrEx>
          <w:shd w:val="clear" w:color="auto" w:fill="auto"/>
          <w:tblCellMar>
            <w:top w:w="0" w:type="dxa"/>
            <w:left w:w="0" w:type="dxa"/>
            <w:bottom w:w="0" w:type="dxa"/>
            <w:right w:w="0" w:type="dxa"/>
          </w:tblCellMar>
        </w:tblPrEx>
        <w:trPr>
          <w:trHeight w:val="99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7B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A2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c>
          <w:tcPr>
            <w:tcW w:w="38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BF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r>
      <w:tr w14:paraId="086F36A9">
        <w:tblPrEx>
          <w:shd w:val="clear" w:color="auto" w:fill="auto"/>
          <w:tblCellMar>
            <w:top w:w="0" w:type="dxa"/>
            <w:left w:w="0" w:type="dxa"/>
            <w:bottom w:w="0" w:type="dxa"/>
            <w:right w:w="0" w:type="dxa"/>
          </w:tblCellMar>
        </w:tblPrEx>
        <w:trPr>
          <w:trHeight w:val="435"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A6D98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EE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57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B6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7F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2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7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6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FE9AC54">
        <w:tblPrEx>
          <w:shd w:val="clear" w:color="auto" w:fill="auto"/>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5CD356">
            <w:pPr>
              <w:rPr>
                <w:rFonts w:hint="eastAsia" w:ascii="宋体" w:hAnsi="宋体" w:eastAsia="宋体" w:cs="宋体"/>
                <w:i w:val="0"/>
                <w:color w:val="000000"/>
                <w:sz w:val="20"/>
                <w:szCs w:val="20"/>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5FD7C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84726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9375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国家育儿补贴预计补贴人数</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4B423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≤12000人</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E0047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34D85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国家育儿补贴预计补贴人数</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77E3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≤12000人</w:t>
            </w:r>
          </w:p>
        </w:tc>
      </w:tr>
      <w:tr w14:paraId="3551D5FC">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8E25E9">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DBC3A9">
            <w:pPr>
              <w:rPr>
                <w:rFonts w:hint="eastAsia" w:ascii="宋体" w:hAnsi="宋体" w:eastAsia="宋体" w:cs="宋体"/>
                <w:i w:val="0"/>
                <w:color w:val="333333"/>
                <w:sz w:val="18"/>
                <w:szCs w:val="18"/>
                <w:u w:val="none"/>
              </w:rPr>
            </w:pPr>
          </w:p>
        </w:tc>
        <w:tc>
          <w:tcPr>
            <w:tcW w:w="91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1070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C56B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补贴足额发放率</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BBCF6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85D7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6C4CB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补贴足额发放率</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DC3A5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28F2E0C4">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00E830">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868516">
            <w:pPr>
              <w:rPr>
                <w:rFonts w:hint="eastAsia" w:ascii="宋体" w:hAnsi="宋体" w:eastAsia="宋体" w:cs="宋体"/>
                <w:i w:val="0"/>
                <w:color w:val="333333"/>
                <w:sz w:val="18"/>
                <w:szCs w:val="18"/>
                <w:u w:val="none"/>
              </w:rPr>
            </w:pPr>
          </w:p>
        </w:tc>
        <w:tc>
          <w:tcPr>
            <w:tcW w:w="91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C8BFAC">
            <w:pPr>
              <w:rPr>
                <w:rFonts w:hint="eastAsia" w:ascii="宋体" w:hAnsi="宋体" w:eastAsia="宋体" w:cs="宋体"/>
                <w:i w:val="0"/>
                <w:color w:val="333333"/>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E94B4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0A582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06BC8C">
            <w:pPr>
              <w:rPr>
                <w:rFonts w:hint="eastAsia" w:ascii="宋体" w:hAnsi="宋体" w:eastAsia="宋体" w:cs="宋体"/>
                <w:i w:val="0"/>
                <w:color w:val="333333"/>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658C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05E8F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F1A669C">
        <w:tblPrEx>
          <w:shd w:val="clear" w:color="auto" w:fill="auto"/>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7475B9">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EB01D6">
            <w:pPr>
              <w:rPr>
                <w:rFonts w:hint="eastAsia" w:ascii="宋体" w:hAnsi="宋体" w:eastAsia="宋体" w:cs="宋体"/>
                <w:i w:val="0"/>
                <w:color w:val="333333"/>
                <w:sz w:val="18"/>
                <w:szCs w:val="18"/>
                <w:u w:val="none"/>
              </w:rPr>
            </w:pPr>
          </w:p>
        </w:tc>
        <w:tc>
          <w:tcPr>
            <w:tcW w:w="919" w:type="dxa"/>
            <w:gridSpan w:val="3"/>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2933F66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30F749">
            <w:pPr>
              <w:keepNext w:val="0"/>
              <w:keepLines w:val="0"/>
              <w:widowControl/>
              <w:suppressLineNumbers w:val="0"/>
              <w:jc w:val="left"/>
              <w:textAlignment w:val="center"/>
              <w:rPr>
                <w:rFonts w:hint="default"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国家育儿补贴发放频次</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381FCD">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c>
          <w:tcPr>
            <w:tcW w:w="1671"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7232655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60804C">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国家育儿补贴发放频次</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470EB6">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r>
      <w:tr w14:paraId="0AF546C3">
        <w:tblPrEx>
          <w:shd w:val="clear" w:color="auto" w:fill="auto"/>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EC521E">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A9D295">
            <w:pPr>
              <w:rPr>
                <w:rFonts w:hint="eastAsia" w:ascii="宋体" w:hAnsi="宋体" w:eastAsia="宋体" w:cs="宋体"/>
                <w:i w:val="0"/>
                <w:color w:val="333333"/>
                <w:sz w:val="18"/>
                <w:szCs w:val="18"/>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68FF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A9F97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国家育儿补贴补助标准</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794F0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3600元/年</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8AC22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4C16A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国家育儿补贴补助标准</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D5E43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3600元/年</w:t>
            </w:r>
          </w:p>
        </w:tc>
      </w:tr>
      <w:tr w14:paraId="7AFF45B3">
        <w:tblPrEx>
          <w:shd w:val="clear" w:color="auto" w:fill="auto"/>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7328B6">
            <w:pP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C1B7E7">
            <w:pPr>
              <w:keepNext w:val="0"/>
              <w:keepLines w:val="0"/>
              <w:widowControl/>
              <w:suppressLineNumbers w:val="0"/>
              <w:jc w:val="left"/>
              <w:textAlignment w:val="center"/>
              <w:rPr>
                <w:rFonts w:hint="default" w:ascii="宋体" w:hAnsi="宋体" w:eastAsia="宋体" w:cs="宋体"/>
                <w:i w:val="0"/>
                <w:color w:val="333333"/>
                <w:sz w:val="18"/>
                <w:szCs w:val="18"/>
                <w:u w:val="none"/>
                <w:lang w:val="en-US" w:eastAsia="zh-CN"/>
              </w:rPr>
            </w:pPr>
            <w:r>
              <w:rPr>
                <w:rFonts w:hint="eastAsia" w:ascii="宋体" w:hAnsi="宋体" w:eastAsia="宋体" w:cs="宋体"/>
                <w:i w:val="0"/>
                <w:color w:val="333333"/>
                <w:kern w:val="0"/>
                <w:sz w:val="18"/>
                <w:szCs w:val="18"/>
                <w:u w:val="none"/>
                <w:lang w:val="en-US" w:eastAsia="zh-CN" w:bidi="ar"/>
              </w:rPr>
              <w:t>效益指标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9D653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B7E54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减少家庭育儿经济压力，提升生育意愿</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B4228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99F61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D776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减少家庭育儿经济压力，提升生育意愿</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8457B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r>
      <w:tr w14:paraId="13FCC997">
        <w:tblPrEx>
          <w:shd w:val="clear" w:color="auto" w:fill="auto"/>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88EB0E">
            <w:pP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135D4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F31B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EE8D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生育家庭满意度</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3FB92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AD04A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13AC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生育家庭满意度</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D3C21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bl>
    <w:p w14:paraId="17852258">
      <w:pPr>
        <w:rPr>
          <w:sz w:val="21"/>
          <w:szCs w:val="21"/>
        </w:rPr>
      </w:pPr>
    </w:p>
    <w:p w14:paraId="7F150E61">
      <w:pPr>
        <w:rPr>
          <w:sz w:val="21"/>
          <w:szCs w:val="21"/>
        </w:rPr>
      </w:pPr>
    </w:p>
    <w:p w14:paraId="7AC7F470">
      <w:pPr>
        <w:rPr>
          <w:sz w:val="21"/>
          <w:szCs w:val="21"/>
        </w:rPr>
      </w:pPr>
    </w:p>
    <w:p w14:paraId="609667D3">
      <w:pPr>
        <w:rPr>
          <w:sz w:val="21"/>
          <w:szCs w:val="21"/>
        </w:rPr>
      </w:pPr>
    </w:p>
    <w:p w14:paraId="068D8B9E">
      <w:pPr>
        <w:rPr>
          <w:sz w:val="21"/>
          <w:szCs w:val="21"/>
        </w:rPr>
      </w:pPr>
    </w:p>
    <w:p w14:paraId="634950F0">
      <w:pPr>
        <w:rPr>
          <w:sz w:val="21"/>
          <w:szCs w:val="21"/>
        </w:rPr>
      </w:pPr>
    </w:p>
    <w:p w14:paraId="158166EE">
      <w:pPr>
        <w:rPr>
          <w:sz w:val="21"/>
          <w:szCs w:val="21"/>
        </w:rPr>
      </w:pPr>
    </w:p>
    <w:p w14:paraId="17458B82">
      <w:pPr>
        <w:rPr>
          <w:sz w:val="21"/>
          <w:szCs w:val="21"/>
        </w:rPr>
      </w:pPr>
    </w:p>
    <w:p w14:paraId="6059795A">
      <w:pPr>
        <w:rPr>
          <w:sz w:val="21"/>
          <w:szCs w:val="21"/>
        </w:rPr>
      </w:pPr>
    </w:p>
    <w:p w14:paraId="02272AA0">
      <w:pPr>
        <w:rPr>
          <w:sz w:val="21"/>
          <w:szCs w:val="21"/>
        </w:rPr>
      </w:pPr>
    </w:p>
    <w:p w14:paraId="55678BC3">
      <w:pPr>
        <w:rPr>
          <w:sz w:val="21"/>
          <w:szCs w:val="21"/>
        </w:rPr>
      </w:pPr>
    </w:p>
    <w:p w14:paraId="661D3FB7">
      <w:pPr>
        <w:rPr>
          <w:sz w:val="21"/>
          <w:szCs w:val="21"/>
        </w:rPr>
      </w:pPr>
    </w:p>
    <w:p w14:paraId="422C5E30">
      <w:pPr>
        <w:rPr>
          <w:sz w:val="21"/>
          <w:szCs w:val="21"/>
        </w:rPr>
      </w:pPr>
    </w:p>
    <w:p w14:paraId="40F74B0D">
      <w:pPr>
        <w:rPr>
          <w:sz w:val="21"/>
          <w:szCs w:val="21"/>
        </w:rPr>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644"/>
        <w:gridCol w:w="721"/>
        <w:gridCol w:w="915"/>
        <w:gridCol w:w="1636"/>
        <w:gridCol w:w="1568"/>
        <w:gridCol w:w="81"/>
        <w:gridCol w:w="983"/>
        <w:gridCol w:w="1254"/>
        <w:gridCol w:w="1640"/>
      </w:tblGrid>
      <w:tr w14:paraId="1BB9336C">
        <w:tblPrEx>
          <w:shd w:val="clear" w:color="auto" w:fill="auto"/>
          <w:tblCellMar>
            <w:top w:w="0" w:type="dxa"/>
            <w:left w:w="0" w:type="dxa"/>
            <w:bottom w:w="0" w:type="dxa"/>
            <w:right w:w="0" w:type="dxa"/>
          </w:tblCellMar>
        </w:tblPrEx>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395C4563">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592DE2AA">
        <w:tblPrEx>
          <w:tblCellMar>
            <w:top w:w="0" w:type="dxa"/>
            <w:left w:w="0" w:type="dxa"/>
            <w:bottom w:w="0" w:type="dxa"/>
            <w:right w:w="0" w:type="dxa"/>
          </w:tblCellMar>
        </w:tblPrEx>
        <w:trPr>
          <w:trHeight w:val="438" w:hRule="atLeast"/>
        </w:trPr>
        <w:tc>
          <w:tcPr>
            <w:tcW w:w="341" w:type="pct"/>
            <w:tcBorders>
              <w:top w:val="nil"/>
              <w:left w:val="nil"/>
              <w:bottom w:val="nil"/>
              <w:right w:val="nil"/>
            </w:tcBorders>
            <w:shd w:val="clear" w:color="auto" w:fill="auto"/>
            <w:tcMar>
              <w:top w:w="15" w:type="dxa"/>
              <w:left w:w="15" w:type="dxa"/>
              <w:right w:w="15" w:type="dxa"/>
            </w:tcMar>
            <w:vAlign w:val="center"/>
          </w:tcPr>
          <w:p w14:paraId="5C5AEF0B">
            <w:pPr>
              <w:rPr>
                <w:rFonts w:hint="eastAsia" w:ascii="宋体" w:hAnsi="宋体" w:eastAsia="宋体" w:cs="宋体"/>
                <w:i w:val="0"/>
                <w:color w:val="000000"/>
                <w:sz w:val="20"/>
                <w:szCs w:val="20"/>
                <w:u w:val="none"/>
              </w:rPr>
            </w:pPr>
          </w:p>
        </w:tc>
        <w:tc>
          <w:tcPr>
            <w:tcW w:w="381" w:type="pct"/>
            <w:tcBorders>
              <w:top w:val="nil"/>
              <w:left w:val="nil"/>
              <w:bottom w:val="nil"/>
              <w:right w:val="nil"/>
            </w:tcBorders>
            <w:shd w:val="clear" w:color="auto" w:fill="auto"/>
            <w:tcMar>
              <w:top w:w="15" w:type="dxa"/>
              <w:left w:w="15" w:type="dxa"/>
              <w:right w:w="15" w:type="dxa"/>
            </w:tcMar>
            <w:vAlign w:val="center"/>
          </w:tcPr>
          <w:p w14:paraId="2FCC2A6A">
            <w:pPr>
              <w:rPr>
                <w:rFonts w:hint="eastAsia" w:ascii="宋体" w:hAnsi="宋体" w:eastAsia="宋体" w:cs="宋体"/>
                <w:i w:val="0"/>
                <w:color w:val="000000"/>
                <w:sz w:val="20"/>
                <w:szCs w:val="20"/>
                <w:u w:val="none"/>
              </w:rPr>
            </w:pPr>
          </w:p>
        </w:tc>
        <w:tc>
          <w:tcPr>
            <w:tcW w:w="484" w:type="pct"/>
            <w:tcBorders>
              <w:top w:val="nil"/>
              <w:left w:val="nil"/>
              <w:bottom w:val="nil"/>
              <w:right w:val="nil"/>
            </w:tcBorders>
            <w:shd w:val="clear" w:color="auto" w:fill="auto"/>
            <w:tcMar>
              <w:top w:w="15" w:type="dxa"/>
              <w:left w:w="15" w:type="dxa"/>
              <w:right w:w="15" w:type="dxa"/>
            </w:tcMar>
            <w:vAlign w:val="center"/>
          </w:tcPr>
          <w:p w14:paraId="191308AE">
            <w:pPr>
              <w:rPr>
                <w:rFonts w:hint="eastAsia" w:ascii="宋体" w:hAnsi="宋体" w:eastAsia="宋体" w:cs="宋体"/>
                <w:i w:val="0"/>
                <w:color w:val="000000"/>
                <w:sz w:val="20"/>
                <w:szCs w:val="20"/>
                <w:u w:val="none"/>
              </w:rPr>
            </w:pPr>
          </w:p>
        </w:tc>
        <w:tc>
          <w:tcPr>
            <w:tcW w:w="866" w:type="pct"/>
            <w:tcBorders>
              <w:top w:val="nil"/>
              <w:left w:val="nil"/>
              <w:bottom w:val="nil"/>
              <w:right w:val="nil"/>
            </w:tcBorders>
            <w:shd w:val="clear" w:color="auto" w:fill="auto"/>
            <w:tcMar>
              <w:top w:w="15" w:type="dxa"/>
              <w:left w:w="15" w:type="dxa"/>
              <w:right w:w="15" w:type="dxa"/>
            </w:tcMar>
            <w:vAlign w:val="center"/>
          </w:tcPr>
          <w:p w14:paraId="2B5F1670">
            <w:pPr>
              <w:rPr>
                <w:rFonts w:hint="eastAsia" w:ascii="宋体" w:hAnsi="宋体" w:eastAsia="宋体" w:cs="宋体"/>
                <w:i w:val="0"/>
                <w:color w:val="000000"/>
                <w:sz w:val="20"/>
                <w:szCs w:val="20"/>
                <w:u w:val="none"/>
              </w:rPr>
            </w:pPr>
          </w:p>
        </w:tc>
        <w:tc>
          <w:tcPr>
            <w:tcW w:w="830" w:type="pct"/>
            <w:tcBorders>
              <w:top w:val="nil"/>
              <w:left w:val="nil"/>
              <w:bottom w:val="nil"/>
              <w:right w:val="nil"/>
            </w:tcBorders>
            <w:shd w:val="clear" w:color="auto" w:fill="auto"/>
            <w:tcMar>
              <w:top w:w="15" w:type="dxa"/>
              <w:left w:w="15" w:type="dxa"/>
              <w:right w:w="15" w:type="dxa"/>
            </w:tcMar>
            <w:vAlign w:val="top"/>
          </w:tcPr>
          <w:p w14:paraId="7DCAA948">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563" w:type="pct"/>
            <w:gridSpan w:val="2"/>
            <w:tcBorders>
              <w:top w:val="nil"/>
              <w:left w:val="nil"/>
              <w:bottom w:val="nil"/>
              <w:right w:val="nil"/>
            </w:tcBorders>
            <w:shd w:val="clear" w:color="auto" w:fill="auto"/>
            <w:tcMar>
              <w:top w:w="15" w:type="dxa"/>
              <w:left w:w="15" w:type="dxa"/>
              <w:right w:w="15" w:type="dxa"/>
            </w:tcMar>
            <w:vAlign w:val="center"/>
          </w:tcPr>
          <w:p w14:paraId="0C585375">
            <w:pPr>
              <w:jc w:val="left"/>
              <w:rPr>
                <w:rFonts w:hint="eastAsia" w:ascii="宋体" w:hAnsi="宋体" w:eastAsia="宋体" w:cs="宋体"/>
                <w:i w:val="0"/>
                <w:color w:val="000000"/>
                <w:sz w:val="20"/>
                <w:szCs w:val="20"/>
                <w:u w:val="none"/>
              </w:rPr>
            </w:pPr>
          </w:p>
        </w:tc>
        <w:tc>
          <w:tcPr>
            <w:tcW w:w="664" w:type="pct"/>
            <w:tcBorders>
              <w:top w:val="nil"/>
              <w:left w:val="nil"/>
              <w:bottom w:val="nil"/>
              <w:right w:val="nil"/>
            </w:tcBorders>
            <w:shd w:val="clear" w:color="auto" w:fill="auto"/>
            <w:tcMar>
              <w:top w:w="15" w:type="dxa"/>
              <w:left w:w="15" w:type="dxa"/>
              <w:right w:w="15" w:type="dxa"/>
            </w:tcMar>
            <w:vAlign w:val="center"/>
          </w:tcPr>
          <w:p w14:paraId="5A9BF75F">
            <w:pPr>
              <w:rPr>
                <w:rFonts w:hint="eastAsia" w:ascii="宋体" w:hAnsi="宋体" w:eastAsia="宋体" w:cs="宋体"/>
                <w:i w:val="0"/>
                <w:color w:val="000000"/>
                <w:sz w:val="20"/>
                <w:szCs w:val="20"/>
                <w:u w:val="none"/>
              </w:rPr>
            </w:pPr>
          </w:p>
        </w:tc>
        <w:tc>
          <w:tcPr>
            <w:tcW w:w="868" w:type="pct"/>
            <w:tcBorders>
              <w:top w:val="nil"/>
              <w:left w:val="nil"/>
              <w:bottom w:val="nil"/>
              <w:right w:val="nil"/>
            </w:tcBorders>
            <w:shd w:val="clear" w:color="auto" w:fill="auto"/>
            <w:tcMar>
              <w:top w:w="15" w:type="dxa"/>
              <w:left w:w="15" w:type="dxa"/>
              <w:right w:w="15" w:type="dxa"/>
            </w:tcMar>
            <w:vAlign w:val="center"/>
          </w:tcPr>
          <w:p w14:paraId="6B3496ED">
            <w:pPr>
              <w:rPr>
                <w:rFonts w:hint="eastAsia" w:ascii="宋体" w:hAnsi="宋体" w:eastAsia="宋体" w:cs="宋体"/>
                <w:i w:val="0"/>
                <w:color w:val="000000"/>
                <w:sz w:val="20"/>
                <w:szCs w:val="20"/>
                <w:u w:val="none"/>
              </w:rPr>
            </w:pPr>
          </w:p>
        </w:tc>
      </w:tr>
      <w:tr w14:paraId="443CE2C9">
        <w:tblPrEx>
          <w:shd w:val="clear" w:color="auto" w:fill="auto"/>
          <w:tblCellMar>
            <w:top w:w="0" w:type="dxa"/>
            <w:left w:w="0" w:type="dxa"/>
            <w:bottom w:w="0" w:type="dxa"/>
            <w:right w:w="0" w:type="dxa"/>
          </w:tblCellMar>
        </w:tblPrEx>
        <w:trPr>
          <w:trHeight w:val="51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C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D9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2026年城际城乡镇村公交成本规制补贴（三保）</w:t>
            </w:r>
          </w:p>
        </w:tc>
      </w:tr>
      <w:tr w14:paraId="304C7CCA">
        <w:tblPrEx>
          <w:shd w:val="clear" w:color="auto" w:fill="auto"/>
          <w:tblCellMar>
            <w:top w:w="0" w:type="dxa"/>
            <w:left w:w="0" w:type="dxa"/>
            <w:bottom w:w="0" w:type="dxa"/>
            <w:right w:w="0" w:type="dxa"/>
          </w:tblCellMar>
        </w:tblPrEx>
        <w:trPr>
          <w:trHeight w:val="51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5C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7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FA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022-高平市交通运输局</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F4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9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高平市交通运输局</w:t>
            </w:r>
          </w:p>
        </w:tc>
      </w:tr>
      <w:tr w14:paraId="6080F3AA">
        <w:tblPrEx>
          <w:shd w:val="clear" w:color="auto" w:fill="auto"/>
          <w:tblCellMar>
            <w:top w:w="0" w:type="dxa"/>
            <w:left w:w="0" w:type="dxa"/>
            <w:bottom w:w="0" w:type="dxa"/>
            <w:right w:w="0" w:type="dxa"/>
          </w:tblCellMar>
        </w:tblPrEx>
        <w:trPr>
          <w:trHeight w:val="51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E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7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F3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9C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6E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05424011">
        <w:tblPrEx>
          <w:shd w:val="clear" w:color="auto" w:fill="auto"/>
          <w:tblCellMar>
            <w:top w:w="0" w:type="dxa"/>
            <w:left w:w="0" w:type="dxa"/>
            <w:bottom w:w="0" w:type="dxa"/>
            <w:right w:w="0" w:type="dxa"/>
          </w:tblCellMar>
        </w:tblPrEx>
        <w:trPr>
          <w:trHeight w:val="519" w:hRule="atLeast"/>
        </w:trPr>
        <w:tc>
          <w:tcPr>
            <w:tcW w:w="120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1F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30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0A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9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D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r>
      <w:tr w14:paraId="3EE56750">
        <w:tblPrEx>
          <w:shd w:val="clear" w:color="auto" w:fill="auto"/>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F205">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B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B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92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AE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78C4BDF">
        <w:tblPrEx>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3B63">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71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AA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45B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27B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06BD4B4">
        <w:tblPrEx>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4C46">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4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48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F8C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5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r>
      <w:tr w14:paraId="2F527D55">
        <w:tblPrEx>
          <w:shd w:val="clear" w:color="auto" w:fill="auto"/>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890F8">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FC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18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C90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D4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35BB07D">
        <w:tblPrEx>
          <w:shd w:val="clear" w:color="auto" w:fill="auto"/>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1539">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DE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999D">
            <w:pPr>
              <w:jc w:val="center"/>
              <w:rPr>
                <w:rFonts w:hint="eastAsia" w:ascii="宋体" w:hAnsi="宋体" w:eastAsia="宋体" w:cs="宋体"/>
                <w:i w:val="0"/>
                <w:color w:val="000000"/>
                <w:sz w:val="20"/>
                <w:szCs w:val="20"/>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594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50BA">
            <w:pPr>
              <w:jc w:val="center"/>
              <w:rPr>
                <w:rFonts w:hint="eastAsia" w:ascii="宋体" w:hAnsi="宋体" w:eastAsia="宋体" w:cs="宋体"/>
                <w:i w:val="0"/>
                <w:color w:val="000000"/>
                <w:sz w:val="20"/>
                <w:szCs w:val="20"/>
                <w:u w:val="none"/>
              </w:rPr>
            </w:pPr>
          </w:p>
        </w:tc>
      </w:tr>
      <w:tr w14:paraId="3D5053F4">
        <w:tblPrEx>
          <w:shd w:val="clear" w:color="auto" w:fill="auto"/>
          <w:tblCellMar>
            <w:top w:w="0" w:type="dxa"/>
            <w:left w:w="0" w:type="dxa"/>
            <w:bottom w:w="0" w:type="dxa"/>
            <w:right w:w="0" w:type="dxa"/>
          </w:tblCellMar>
        </w:tblPrEx>
        <w:trPr>
          <w:trHeight w:val="1260"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09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3C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rPr>
              <w:t>公交一体化工作是晋城市委、市政府实施的一项民生工程，是贯彻落实《晋城市公共交通条例》的具体举措。我局紧紧按照高平市委、市政府的安排要求，于2019年1月21日正式开通高平至晋城（高速路、一级路）两条城际公交，共投入15台公交客车，其中：高速路9台、一级路6台，又新增陵川-沁水城际公交8台，城乡镇村公交车共计投入129辆。该项目对152辆公交客车全年成本及运营资金进行补助，包括人员工资及保险费用、燃料成本、车辆维修费与轮胎消耗费、折旧费、保险与事故损失费、安全费及其他直接运营费用等。每季度城际城乡镇村公交补贴965万元（城际241.75万元/每季度；城乡镇村723.25万元/每季度），2026年全年共需3860万元。</w:t>
            </w:r>
          </w:p>
        </w:tc>
      </w:tr>
      <w:tr w14:paraId="0D21EDA8">
        <w:tblPrEx>
          <w:shd w:val="clear" w:color="auto" w:fill="auto"/>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38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18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1月12日高平市人民政府常务会议纪要第六项《关于构建交通循环圈及组建交通投资公司的问题》。《晋城市公共交通条例》、高平市政府2019年1月25日第50次常务会议纪要，会议原则同意第四项《关于我市城际、城市、城乡、镇村、旅游公交一体化工作运营方案的问题》。</w:t>
            </w:r>
          </w:p>
        </w:tc>
      </w:tr>
      <w:tr w14:paraId="32F872FC">
        <w:tblPrEx>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E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DC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该项目有助于推进“民生高平”建设，改进公共交通的服务质量，方便群众出行，完善全域范围内的交通网络。</w:t>
            </w:r>
          </w:p>
        </w:tc>
      </w:tr>
      <w:tr w14:paraId="74D61F4E">
        <w:tblPrEx>
          <w:shd w:val="clear" w:color="auto" w:fill="auto"/>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A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AA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城际公交和城乡镇村公交补贴资金由我单位每季度预拨25%，年底进行考核后，进行年度补助资金清算。</w:t>
            </w:r>
          </w:p>
        </w:tc>
      </w:tr>
      <w:tr w14:paraId="038B46F9">
        <w:tblPrEx>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94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FA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城际公交和城乡镇村公交补贴资金由我单位每季度预拨25%，年底进行考核后，进行年度补助资金清算。</w:t>
            </w:r>
          </w:p>
        </w:tc>
      </w:tr>
      <w:tr w14:paraId="7849C1F0">
        <w:tblPrEx>
          <w:tblCellMar>
            <w:top w:w="0" w:type="dxa"/>
            <w:left w:w="0" w:type="dxa"/>
            <w:bottom w:w="0" w:type="dxa"/>
            <w:right w:w="0" w:type="dxa"/>
          </w:tblCellMar>
        </w:tblPrEx>
        <w:trPr>
          <w:trHeight w:val="639" w:hRule="atLeast"/>
        </w:trPr>
        <w:tc>
          <w:tcPr>
            <w:tcW w:w="290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8A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C7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68BD4B80">
        <w:tblPrEx>
          <w:shd w:val="clear" w:color="auto" w:fill="auto"/>
          <w:tblCellMar>
            <w:top w:w="0" w:type="dxa"/>
            <w:left w:w="0" w:type="dxa"/>
            <w:bottom w:w="0" w:type="dxa"/>
            <w:right w:w="0" w:type="dxa"/>
          </w:tblCellMar>
        </w:tblPrEx>
        <w:trPr>
          <w:trHeight w:val="99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6A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6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2D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通过对城际及城乡镇村公交提供补贴，推进“民生高平”建设，规范公共交通秩序，保障公众出行需要和运营安全，进一步完善全域综合交通运输体系。</w:t>
            </w:r>
          </w:p>
        </w:tc>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7A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通过对城际及城乡镇村公交提供补贴，推进“民生高平”建设，规范公共交通秩序，保障公众出行需要和运营安全，进一步完善全域综合交通运输体系。</w:t>
            </w:r>
          </w:p>
        </w:tc>
      </w:tr>
      <w:tr w14:paraId="7C3FEB63">
        <w:tblPrEx>
          <w:tblCellMar>
            <w:top w:w="0" w:type="dxa"/>
            <w:left w:w="0" w:type="dxa"/>
            <w:bottom w:w="0" w:type="dxa"/>
            <w:right w:w="0" w:type="dxa"/>
          </w:tblCellMar>
        </w:tblPrEx>
        <w:trPr>
          <w:trHeight w:val="435" w:hRule="atLeast"/>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7EB5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84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9A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01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3B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F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6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23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11BB072">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D9A018">
            <w:pPr>
              <w:rPr>
                <w:rFonts w:hint="eastAsia" w:ascii="宋体" w:hAnsi="宋体" w:eastAsia="宋体" w:cs="宋体"/>
                <w:i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0B4E3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8C602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E6E4F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城际公交车数量</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0BC81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23辆</w:t>
            </w:r>
          </w:p>
        </w:tc>
        <w:tc>
          <w:tcPr>
            <w:tcW w:w="563"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6E3C1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E9A1E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城际公交车数量</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7C2B8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23辆</w:t>
            </w:r>
          </w:p>
        </w:tc>
      </w:tr>
      <w:tr w14:paraId="3537D305">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C782B2">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BF04C0">
            <w:pPr>
              <w:rPr>
                <w:rFonts w:hint="eastAsia" w:ascii="宋体" w:hAnsi="宋体" w:eastAsia="宋体" w:cs="宋体"/>
                <w:i w:val="0"/>
                <w:color w:val="333333"/>
                <w:sz w:val="18"/>
                <w:szCs w:val="18"/>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293970">
            <w:pPr>
              <w:rPr>
                <w:rFonts w:hint="eastAsia" w:ascii="宋体" w:hAnsi="宋体" w:eastAsia="宋体" w:cs="宋体"/>
                <w:i w:val="0"/>
                <w:color w:val="333333"/>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49EB1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城乡镇村公交车数量</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D06E2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129辆</w:t>
            </w:r>
          </w:p>
        </w:tc>
        <w:tc>
          <w:tcPr>
            <w:tcW w:w="56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5E0363">
            <w:pPr>
              <w:rPr>
                <w:rFonts w:hint="eastAsia" w:ascii="宋体" w:hAnsi="宋体" w:eastAsia="宋体" w:cs="宋体"/>
                <w:i w:val="0"/>
                <w:color w:val="333333"/>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CB80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城乡镇村公交车数量</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2E89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129辆</w:t>
            </w:r>
          </w:p>
        </w:tc>
      </w:tr>
      <w:tr w14:paraId="35FCFA71">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F55743">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E6D92">
            <w:pPr>
              <w:rPr>
                <w:rFonts w:hint="eastAsia" w:ascii="宋体" w:hAnsi="宋体" w:eastAsia="宋体" w:cs="宋体"/>
                <w:i w:val="0"/>
                <w:color w:val="333333"/>
                <w:sz w:val="18"/>
                <w:szCs w:val="18"/>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0833D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43F6D8">
            <w:pPr>
              <w:keepNext w:val="0"/>
              <w:keepLines w:val="0"/>
              <w:widowControl/>
              <w:suppressLineNumbers w:val="0"/>
              <w:jc w:val="left"/>
              <w:textAlignment w:val="center"/>
              <w:rPr>
                <w:rFonts w:hint="default" w:ascii="宋体" w:hAnsi="宋体" w:eastAsia="宋体" w:cs="宋体"/>
                <w:i w:val="0"/>
                <w:color w:val="333333"/>
                <w:sz w:val="18"/>
                <w:szCs w:val="18"/>
                <w:u w:val="none"/>
                <w:lang w:val="en-US" w:eastAsia="zh-CN"/>
              </w:rPr>
            </w:pPr>
            <w:r>
              <w:rPr>
                <w:rFonts w:hint="eastAsia" w:ascii="宋体" w:hAnsi="宋体" w:eastAsia="宋体" w:cs="宋体"/>
                <w:i w:val="0"/>
                <w:color w:val="333333"/>
                <w:sz w:val="18"/>
                <w:szCs w:val="18"/>
                <w:u w:val="none"/>
                <w:lang w:val="en-US" w:eastAsia="zh-CN"/>
              </w:rPr>
              <w:t>补贴发放达标率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3C10EE">
            <w:pPr>
              <w:keepNext w:val="0"/>
              <w:keepLines w:val="0"/>
              <w:widowControl/>
              <w:suppressLineNumbers w:val="0"/>
              <w:jc w:val="left"/>
              <w:textAlignment w:val="center"/>
              <w:rPr>
                <w:rFonts w:hint="default" w:ascii="宋体" w:hAnsi="宋体" w:eastAsia="宋体" w:cs="宋体"/>
                <w:i w:val="0"/>
                <w:color w:val="333333"/>
                <w:sz w:val="18"/>
                <w:szCs w:val="18"/>
                <w:u w:val="none"/>
                <w:lang w:val="en-US"/>
              </w:rPr>
            </w:pPr>
            <w:r>
              <w:rPr>
                <w:rFonts w:hint="eastAsia" w:ascii="宋体" w:hAnsi="宋体" w:eastAsia="宋体" w:cs="宋体"/>
                <w:i w:val="0"/>
                <w:iCs w:val="0"/>
                <w:color w:val="333333"/>
                <w:kern w:val="0"/>
                <w:sz w:val="18"/>
                <w:szCs w:val="18"/>
                <w:u w:val="none"/>
                <w:lang w:val="en-US" w:eastAsia="zh-CN" w:bidi="ar"/>
              </w:rPr>
              <w:t>=100%</w:t>
            </w:r>
          </w:p>
        </w:tc>
        <w:tc>
          <w:tcPr>
            <w:tcW w:w="563"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6CB5C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C8898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sz w:val="18"/>
                <w:szCs w:val="18"/>
                <w:u w:val="none"/>
                <w:lang w:val="en-US" w:eastAsia="zh-CN"/>
              </w:rPr>
              <w:t>补贴发放达标率</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B6E30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16C1015E">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FA2132">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855827">
            <w:pPr>
              <w:rPr>
                <w:rFonts w:hint="eastAsia" w:ascii="宋体" w:hAnsi="宋体" w:eastAsia="宋体" w:cs="宋体"/>
                <w:i w:val="0"/>
                <w:color w:val="333333"/>
                <w:sz w:val="18"/>
                <w:szCs w:val="18"/>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B74BA6">
            <w:pPr>
              <w:rPr>
                <w:rFonts w:hint="eastAsia" w:ascii="宋体" w:hAnsi="宋体" w:eastAsia="宋体" w:cs="宋体"/>
                <w:i w:val="0"/>
                <w:color w:val="333333"/>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E122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年度考核合格率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0A9FA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6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1D16A">
            <w:pPr>
              <w:rPr>
                <w:rFonts w:hint="eastAsia" w:ascii="宋体" w:hAnsi="宋体" w:eastAsia="宋体" w:cs="宋体"/>
                <w:i w:val="0"/>
                <w:color w:val="333333"/>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A389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年度考核合格率</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FAE41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14:paraId="4AE09043">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89BFE0">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CE4036">
            <w:pPr>
              <w:rPr>
                <w:rFonts w:hint="eastAsia" w:ascii="宋体" w:hAnsi="宋体" w:eastAsia="宋体" w:cs="宋体"/>
                <w:i w:val="0"/>
                <w:color w:val="333333"/>
                <w:sz w:val="18"/>
                <w:szCs w:val="18"/>
                <w:u w:val="none"/>
              </w:rPr>
            </w:pPr>
          </w:p>
        </w:tc>
        <w:tc>
          <w:tcPr>
            <w:tcW w:w="484"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3987D33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DABAB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考核时间</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25108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2026年12月</w:t>
            </w:r>
          </w:p>
        </w:tc>
        <w:tc>
          <w:tcPr>
            <w:tcW w:w="563" w:type="pct"/>
            <w:gridSpan w:val="2"/>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52B4BF5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27F11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考核时间</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26F2F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2026年12月</w:t>
            </w:r>
          </w:p>
        </w:tc>
      </w:tr>
      <w:tr w14:paraId="14C6674A">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2E3F23">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A0C374">
            <w:pPr>
              <w:rPr>
                <w:rFonts w:hint="eastAsia" w:ascii="宋体" w:hAnsi="宋体" w:eastAsia="宋体" w:cs="宋体"/>
                <w:i w:val="0"/>
                <w:color w:val="333333"/>
                <w:sz w:val="18"/>
                <w:szCs w:val="18"/>
                <w:u w:val="none"/>
              </w:rPr>
            </w:pPr>
          </w:p>
        </w:tc>
        <w:tc>
          <w:tcPr>
            <w:tcW w:w="484"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6B4A7">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4EF541">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补助发放时间</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7F2DB0">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c>
          <w:tcPr>
            <w:tcW w:w="563" w:type="pct"/>
            <w:gridSpan w:val="2"/>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67458A">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2D9A06">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补助发放时间</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48C3F8">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r>
      <w:tr w14:paraId="766F09B0">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8EC4A54">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EDB986">
            <w:pPr>
              <w:rPr>
                <w:rFonts w:hint="eastAsia" w:ascii="宋体" w:hAnsi="宋体" w:eastAsia="宋体" w:cs="宋体"/>
                <w:i w:val="0"/>
                <w:color w:val="333333"/>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53C37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9C6C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补贴资金总额</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277AC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≤3860万元</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BBC6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A13D0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补贴资金总额</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ED28C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≤3860万元</w:t>
            </w:r>
          </w:p>
        </w:tc>
      </w:tr>
      <w:tr w14:paraId="36A57D49">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9DA26C">
            <w:pPr>
              <w:rPr>
                <w:rFonts w:hint="eastAsia" w:ascii="宋体" w:hAnsi="宋体" w:eastAsia="宋体" w:cs="宋体"/>
                <w:i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0F1DB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8655F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2153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促进我市经济发展</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A2162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6EC24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73C26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促进我市经济发展</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E70FC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w:t>
            </w:r>
          </w:p>
        </w:tc>
      </w:tr>
      <w:tr w14:paraId="5A178C7B">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A59A22">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D989A9">
            <w:pPr>
              <w:rPr>
                <w:rFonts w:hint="eastAsia" w:ascii="宋体" w:hAnsi="宋体" w:eastAsia="宋体" w:cs="宋体"/>
                <w:i w:val="0"/>
                <w:color w:val="333333"/>
                <w:sz w:val="18"/>
                <w:szCs w:val="18"/>
                <w:u w:val="none"/>
              </w:rPr>
            </w:pPr>
          </w:p>
        </w:tc>
        <w:tc>
          <w:tcPr>
            <w:tcW w:w="484"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2C7A922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8439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完善路网体系</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03412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w:t>
            </w:r>
          </w:p>
        </w:tc>
        <w:tc>
          <w:tcPr>
            <w:tcW w:w="563" w:type="pct"/>
            <w:gridSpan w:val="2"/>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29F0641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66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982D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完善路网体系</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8A446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w:t>
            </w:r>
          </w:p>
        </w:tc>
      </w:tr>
      <w:tr w14:paraId="62CB33F8">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BD8867">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9DF311">
            <w:pPr>
              <w:rPr>
                <w:rFonts w:hint="eastAsia" w:ascii="宋体" w:hAnsi="宋体" w:eastAsia="宋体" w:cs="宋体"/>
                <w:i w:val="0"/>
                <w:color w:val="333333"/>
                <w:sz w:val="18"/>
                <w:szCs w:val="18"/>
                <w:u w:val="none"/>
              </w:rPr>
            </w:pPr>
          </w:p>
        </w:tc>
        <w:tc>
          <w:tcPr>
            <w:tcW w:w="484"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72E324">
            <w:pPr>
              <w:keepNext w:val="0"/>
              <w:keepLines w:val="0"/>
              <w:widowControl/>
              <w:suppressLineNumbers w:val="0"/>
              <w:jc w:val="left"/>
              <w:textAlignment w:val="center"/>
              <w:rPr>
                <w:rFonts w:hint="eastAsia" w:ascii="宋体" w:hAnsi="宋体" w:eastAsia="宋体" w:cs="宋体"/>
                <w:i w:val="0"/>
                <w:color w:val="333333"/>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6D046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保障公众出行需求</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E0E9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563" w:type="pct"/>
            <w:gridSpan w:val="2"/>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3FA6DC">
            <w:pPr>
              <w:keepNext w:val="0"/>
              <w:keepLines w:val="0"/>
              <w:widowControl/>
              <w:suppressLineNumbers w:val="0"/>
              <w:jc w:val="left"/>
              <w:textAlignment w:val="center"/>
              <w:rPr>
                <w:rFonts w:hint="eastAsia" w:ascii="宋体" w:hAnsi="宋体" w:eastAsia="宋体" w:cs="宋体"/>
                <w:i w:val="0"/>
                <w:color w:val="333333"/>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0708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保障公众出行需求</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A1D19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103DB5A2">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302F57">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6201E5">
            <w:pPr>
              <w:rPr>
                <w:rFonts w:hint="eastAsia" w:ascii="宋体" w:hAnsi="宋体" w:eastAsia="宋体" w:cs="宋体"/>
                <w:i w:val="0"/>
                <w:color w:val="333333"/>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88F6A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A3823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减少空气污染</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EA0D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15CD6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E2DBB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减少空气污染</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F9713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w:t>
            </w:r>
          </w:p>
        </w:tc>
      </w:tr>
      <w:tr w14:paraId="19428E1F">
        <w:tblPrEx>
          <w:shd w:val="clear" w:color="auto" w:fill="auto"/>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3DF68D">
            <w:pPr>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7CD5E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1372B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666E2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9B67B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573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66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8F1D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5082F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bl>
    <w:p w14:paraId="174FD71F">
      <w:pPr>
        <w:rPr>
          <w:sz w:val="21"/>
          <w:szCs w:val="21"/>
        </w:rPr>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521"/>
        <w:gridCol w:w="584"/>
        <w:gridCol w:w="808"/>
        <w:gridCol w:w="2291"/>
        <w:gridCol w:w="1198"/>
        <w:gridCol w:w="1487"/>
        <w:gridCol w:w="1771"/>
        <w:gridCol w:w="782"/>
      </w:tblGrid>
      <w:tr w14:paraId="54E8A2D4">
        <w:tblPrEx>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4CD080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0FB3F29C">
        <w:tblPrEx>
          <w:tblCellMar>
            <w:top w:w="0" w:type="dxa"/>
            <w:left w:w="0" w:type="dxa"/>
            <w:bottom w:w="0" w:type="dxa"/>
            <w:right w:w="0" w:type="dxa"/>
          </w:tblCellMar>
        </w:tblPrEx>
        <w:trPr>
          <w:trHeight w:val="438" w:hRule="atLeast"/>
        </w:trPr>
        <w:tc>
          <w:tcPr>
            <w:tcW w:w="275" w:type="pct"/>
            <w:tcBorders>
              <w:top w:val="nil"/>
              <w:left w:val="nil"/>
              <w:bottom w:val="nil"/>
              <w:right w:val="nil"/>
            </w:tcBorders>
            <w:shd w:val="clear" w:color="auto" w:fill="auto"/>
            <w:tcMar>
              <w:top w:w="15" w:type="dxa"/>
              <w:left w:w="15" w:type="dxa"/>
              <w:right w:w="15" w:type="dxa"/>
            </w:tcMar>
            <w:vAlign w:val="center"/>
          </w:tcPr>
          <w:p w14:paraId="249FC6E9">
            <w:pPr>
              <w:rPr>
                <w:rFonts w:hint="eastAsia" w:ascii="宋体" w:hAnsi="宋体" w:eastAsia="宋体" w:cs="宋体"/>
                <w:i w:val="0"/>
                <w:color w:val="000000"/>
                <w:sz w:val="20"/>
                <w:szCs w:val="20"/>
                <w:u w:val="none"/>
              </w:rPr>
            </w:pPr>
          </w:p>
        </w:tc>
        <w:tc>
          <w:tcPr>
            <w:tcW w:w="309" w:type="pct"/>
            <w:tcBorders>
              <w:top w:val="nil"/>
              <w:left w:val="nil"/>
              <w:bottom w:val="nil"/>
              <w:right w:val="nil"/>
            </w:tcBorders>
            <w:shd w:val="clear" w:color="auto" w:fill="auto"/>
            <w:tcMar>
              <w:top w:w="15" w:type="dxa"/>
              <w:left w:w="15" w:type="dxa"/>
              <w:right w:w="15" w:type="dxa"/>
            </w:tcMar>
            <w:vAlign w:val="center"/>
          </w:tcPr>
          <w:p w14:paraId="79E98622">
            <w:pPr>
              <w:rPr>
                <w:rFonts w:hint="eastAsia" w:ascii="宋体" w:hAnsi="宋体" w:eastAsia="宋体" w:cs="宋体"/>
                <w:i w:val="0"/>
                <w:color w:val="000000"/>
                <w:sz w:val="20"/>
                <w:szCs w:val="20"/>
                <w:u w:val="none"/>
              </w:rPr>
            </w:pPr>
          </w:p>
        </w:tc>
        <w:tc>
          <w:tcPr>
            <w:tcW w:w="427" w:type="pct"/>
            <w:tcBorders>
              <w:top w:val="nil"/>
              <w:left w:val="nil"/>
              <w:bottom w:val="nil"/>
              <w:right w:val="nil"/>
            </w:tcBorders>
            <w:shd w:val="clear" w:color="auto" w:fill="auto"/>
            <w:tcMar>
              <w:top w:w="15" w:type="dxa"/>
              <w:left w:w="15" w:type="dxa"/>
              <w:right w:w="15" w:type="dxa"/>
            </w:tcMar>
            <w:vAlign w:val="center"/>
          </w:tcPr>
          <w:p w14:paraId="7D28950E">
            <w:pPr>
              <w:rPr>
                <w:rFonts w:hint="eastAsia" w:ascii="宋体" w:hAnsi="宋体" w:eastAsia="宋体" w:cs="宋体"/>
                <w:i w:val="0"/>
                <w:color w:val="000000"/>
                <w:sz w:val="20"/>
                <w:szCs w:val="20"/>
                <w:u w:val="none"/>
              </w:rPr>
            </w:pPr>
          </w:p>
        </w:tc>
        <w:tc>
          <w:tcPr>
            <w:tcW w:w="1213" w:type="pct"/>
            <w:tcBorders>
              <w:top w:val="nil"/>
              <w:left w:val="nil"/>
              <w:bottom w:val="nil"/>
              <w:right w:val="nil"/>
            </w:tcBorders>
            <w:shd w:val="clear" w:color="auto" w:fill="auto"/>
            <w:tcMar>
              <w:top w:w="15" w:type="dxa"/>
              <w:left w:w="15" w:type="dxa"/>
              <w:right w:w="15" w:type="dxa"/>
            </w:tcMar>
            <w:vAlign w:val="center"/>
          </w:tcPr>
          <w:p w14:paraId="40835E05">
            <w:pPr>
              <w:rPr>
                <w:rFonts w:hint="eastAsia" w:ascii="宋体" w:hAnsi="宋体" w:eastAsia="宋体" w:cs="宋体"/>
                <w:i w:val="0"/>
                <w:color w:val="000000"/>
                <w:sz w:val="20"/>
                <w:szCs w:val="20"/>
                <w:u w:val="none"/>
              </w:rPr>
            </w:pPr>
          </w:p>
        </w:tc>
        <w:tc>
          <w:tcPr>
            <w:tcW w:w="634" w:type="pct"/>
            <w:tcBorders>
              <w:top w:val="nil"/>
              <w:left w:val="nil"/>
              <w:bottom w:val="nil"/>
              <w:right w:val="nil"/>
            </w:tcBorders>
            <w:shd w:val="clear" w:color="auto" w:fill="auto"/>
            <w:tcMar>
              <w:top w:w="15" w:type="dxa"/>
              <w:left w:w="15" w:type="dxa"/>
              <w:right w:w="15" w:type="dxa"/>
            </w:tcMar>
            <w:vAlign w:val="top"/>
          </w:tcPr>
          <w:p w14:paraId="1FC7B86B">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787" w:type="pct"/>
            <w:tcBorders>
              <w:top w:val="nil"/>
              <w:left w:val="nil"/>
              <w:bottom w:val="nil"/>
              <w:right w:val="nil"/>
            </w:tcBorders>
            <w:shd w:val="clear" w:color="auto" w:fill="auto"/>
            <w:tcMar>
              <w:top w:w="15" w:type="dxa"/>
              <w:left w:w="15" w:type="dxa"/>
              <w:right w:w="15" w:type="dxa"/>
            </w:tcMar>
            <w:vAlign w:val="center"/>
          </w:tcPr>
          <w:p w14:paraId="1CFF5FDA">
            <w:pPr>
              <w:jc w:val="left"/>
              <w:rPr>
                <w:rFonts w:hint="eastAsia" w:ascii="宋体" w:hAnsi="宋体" w:eastAsia="宋体" w:cs="宋体"/>
                <w:i w:val="0"/>
                <w:color w:val="000000"/>
                <w:sz w:val="20"/>
                <w:szCs w:val="20"/>
                <w:u w:val="none"/>
              </w:rPr>
            </w:pPr>
          </w:p>
        </w:tc>
        <w:tc>
          <w:tcPr>
            <w:tcW w:w="937" w:type="pct"/>
            <w:tcBorders>
              <w:top w:val="nil"/>
              <w:left w:val="nil"/>
              <w:bottom w:val="nil"/>
              <w:right w:val="nil"/>
            </w:tcBorders>
            <w:shd w:val="clear" w:color="auto" w:fill="auto"/>
            <w:tcMar>
              <w:top w:w="15" w:type="dxa"/>
              <w:left w:w="15" w:type="dxa"/>
              <w:right w:w="15" w:type="dxa"/>
            </w:tcMar>
            <w:vAlign w:val="center"/>
          </w:tcPr>
          <w:p w14:paraId="4923982F">
            <w:pPr>
              <w:rPr>
                <w:rFonts w:hint="eastAsia" w:ascii="宋体" w:hAnsi="宋体" w:eastAsia="宋体" w:cs="宋体"/>
                <w:i w:val="0"/>
                <w:color w:val="000000"/>
                <w:sz w:val="20"/>
                <w:szCs w:val="20"/>
                <w:u w:val="none"/>
              </w:rPr>
            </w:pPr>
          </w:p>
        </w:tc>
        <w:tc>
          <w:tcPr>
            <w:tcW w:w="414" w:type="pct"/>
            <w:tcBorders>
              <w:top w:val="nil"/>
              <w:left w:val="nil"/>
              <w:bottom w:val="nil"/>
              <w:right w:val="nil"/>
            </w:tcBorders>
            <w:shd w:val="clear" w:color="auto" w:fill="auto"/>
            <w:tcMar>
              <w:top w:w="15" w:type="dxa"/>
              <w:left w:w="15" w:type="dxa"/>
              <w:right w:w="15" w:type="dxa"/>
            </w:tcMar>
            <w:vAlign w:val="center"/>
          </w:tcPr>
          <w:p w14:paraId="41EE25F7">
            <w:pPr>
              <w:rPr>
                <w:rFonts w:hint="eastAsia" w:ascii="宋体" w:hAnsi="宋体" w:eastAsia="宋体" w:cs="宋体"/>
                <w:i w:val="0"/>
                <w:color w:val="000000"/>
                <w:sz w:val="20"/>
                <w:szCs w:val="20"/>
                <w:u w:val="none"/>
              </w:rPr>
            </w:pPr>
          </w:p>
        </w:tc>
      </w:tr>
      <w:tr w14:paraId="157794B6">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91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6E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就业帮扶公益性岗位补贴项目</w:t>
            </w:r>
          </w:p>
        </w:tc>
      </w:tr>
      <w:tr w14:paraId="64ED7014">
        <w:tblPrEx>
          <w:shd w:val="clear" w:color="auto" w:fill="auto"/>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2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7C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132-高平市乡村振兴中心</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59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73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高平市乡村振兴中心</w:t>
            </w:r>
          </w:p>
        </w:tc>
      </w:tr>
      <w:tr w14:paraId="11DF4576">
        <w:tblPrEx>
          <w:shd w:val="clear" w:color="auto" w:fill="auto"/>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DD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C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432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31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25967112">
        <w:tblPrEx>
          <w:shd w:val="clear" w:color="auto" w:fill="auto"/>
          <w:tblCellMar>
            <w:top w:w="0" w:type="dxa"/>
            <w:left w:w="0" w:type="dxa"/>
            <w:bottom w:w="0" w:type="dxa"/>
            <w:right w:w="0" w:type="dxa"/>
          </w:tblCellMar>
        </w:tblPrEx>
        <w:trPr>
          <w:trHeight w:val="514" w:hRule="atLeast"/>
        </w:trPr>
        <w:tc>
          <w:tcPr>
            <w:tcW w:w="10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5D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41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A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1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7A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r>
      <w:tr w14:paraId="15EF1E79">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548F">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A1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36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D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B8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A51589B">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E55F">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82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51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8BF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70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0A9B045">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58D4">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45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E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6B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市县（区）财政资金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6AD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r>
      <w:tr w14:paraId="22A70E80">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46C0">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E7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9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91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单位自筹</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90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FF35221">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77C3">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84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5A5B">
            <w:pPr>
              <w:jc w:val="center"/>
              <w:rPr>
                <w:rFonts w:hint="eastAsia" w:ascii="宋体" w:hAnsi="宋体" w:eastAsia="宋体" w:cs="宋体"/>
                <w:i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0E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79B33">
            <w:pPr>
              <w:jc w:val="center"/>
              <w:rPr>
                <w:rFonts w:hint="eastAsia" w:ascii="宋体" w:hAnsi="宋体" w:eastAsia="宋体" w:cs="宋体"/>
                <w:i w:val="0"/>
                <w:color w:val="000000"/>
                <w:sz w:val="20"/>
                <w:szCs w:val="20"/>
                <w:u w:val="none"/>
              </w:rPr>
            </w:pPr>
          </w:p>
        </w:tc>
      </w:tr>
      <w:tr w14:paraId="1A821882">
        <w:tblPrEx>
          <w:shd w:val="clear" w:color="auto" w:fill="auto"/>
          <w:tblCellMar>
            <w:top w:w="0" w:type="dxa"/>
            <w:left w:w="0" w:type="dxa"/>
            <w:bottom w:w="0" w:type="dxa"/>
            <w:right w:w="0" w:type="dxa"/>
          </w:tblCellMar>
        </w:tblPrEx>
        <w:trPr>
          <w:trHeight w:val="172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F3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3E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就业帮扶公益性岗位补贴：为全市脱贫劳动力（含监测对象）中的半劳力弱劳力及因各种原因无法外出打工的三类群体安置就业帮扶公益性岗位，解决大约</w:t>
            </w:r>
            <w:bookmarkStart w:id="0" w:name="_GoBack"/>
            <w:r>
              <w:rPr>
                <w:rFonts w:hint="eastAsia" w:ascii="宋体" w:hAnsi="宋体" w:eastAsia="宋体" w:cs="宋体"/>
                <w:i w:val="0"/>
                <w:color w:val="000000"/>
                <w:kern w:val="0"/>
                <w:sz w:val="20"/>
                <w:szCs w:val="20"/>
                <w:u w:val="none"/>
                <w:lang w:val="en-US" w:eastAsia="zh-CN" w:bidi="ar"/>
              </w:rPr>
              <w:t>210</w:t>
            </w:r>
            <w:bookmarkEnd w:id="0"/>
            <w:r>
              <w:rPr>
                <w:rFonts w:hint="eastAsia" w:ascii="宋体" w:hAnsi="宋体" w:eastAsia="宋体" w:cs="宋体"/>
                <w:i w:val="0"/>
                <w:color w:val="000000"/>
                <w:kern w:val="0"/>
                <w:sz w:val="20"/>
                <w:szCs w:val="20"/>
                <w:u w:val="none"/>
                <w:lang w:val="en-US" w:eastAsia="zh-CN" w:bidi="ar"/>
              </w:rPr>
              <w:t>人的就业，补贴按全市防止返贫动态监测范围收入标准和当地最低工资标准50%的平均数测算，每月每人工资补贴740元。</w:t>
            </w:r>
          </w:p>
        </w:tc>
      </w:tr>
      <w:tr w14:paraId="2588BFB9">
        <w:tblPrEx>
          <w:shd w:val="clear" w:color="auto" w:fill="auto"/>
          <w:tblCellMar>
            <w:top w:w="0" w:type="dxa"/>
            <w:left w:w="0" w:type="dxa"/>
            <w:bottom w:w="0" w:type="dxa"/>
            <w:right w:w="0" w:type="dxa"/>
          </w:tblCellMar>
        </w:tblPrEx>
        <w:trPr>
          <w:trHeight w:val="63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27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8B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《晋城市人力资源和社会保障局 晋城市乡村振兴局 晋城市财政局关于全市增设乡村就业帮扶公益性岗位有关工作的通知》（晋市人社发〔2022〕29号）</w:t>
            </w:r>
          </w:p>
        </w:tc>
      </w:tr>
      <w:tr w14:paraId="7A128D78">
        <w:tblPrEx>
          <w:tblCellMar>
            <w:top w:w="0" w:type="dxa"/>
            <w:left w:w="0" w:type="dxa"/>
            <w:bottom w:w="0" w:type="dxa"/>
            <w:right w:w="0" w:type="dxa"/>
          </w:tblCellMar>
        </w:tblPrEx>
        <w:trPr>
          <w:trHeight w:val="60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29C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2E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为扎实抓好</w:t>
            </w:r>
            <w:r>
              <w:rPr>
                <w:rFonts w:hint="eastAsia" w:ascii="宋体" w:hAnsi="宋体" w:eastAsia="宋体" w:cs="宋体"/>
                <w:i w:val="0"/>
                <w:color w:val="000000"/>
                <w:sz w:val="20"/>
                <w:szCs w:val="20"/>
                <w:u w:val="none"/>
                <w:lang w:eastAsia="zh-CN"/>
              </w:rPr>
              <w:t>巩固拓展脱贫攻坚</w:t>
            </w:r>
            <w:r>
              <w:rPr>
                <w:rFonts w:hint="eastAsia" w:ascii="宋体" w:hAnsi="宋体" w:eastAsia="宋体" w:cs="宋体"/>
                <w:i w:val="0"/>
                <w:color w:val="000000"/>
                <w:sz w:val="20"/>
                <w:szCs w:val="20"/>
                <w:u w:val="none"/>
              </w:rPr>
              <w:t>成果有效衔接乡村振兴，加强脱贫劳动力稳就业促增收工作，开展2025年度为全市脱贫劳动力（含监测对象）中的半劳力弱劳力及因各种原因无法外出打工的三类群体安置就业帮扶公益性岗位申报受理工作，确保全市符合补贴条件的脱贫劳动力都能及时享受到政策补贴。</w:t>
            </w:r>
          </w:p>
        </w:tc>
      </w:tr>
      <w:tr w14:paraId="5CFDCDF7">
        <w:tblPrEx>
          <w:tblCellMar>
            <w:top w:w="0" w:type="dxa"/>
            <w:left w:w="0" w:type="dxa"/>
            <w:bottom w:w="0" w:type="dxa"/>
            <w:right w:w="0" w:type="dxa"/>
          </w:tblCellMar>
        </w:tblPrEx>
        <w:trPr>
          <w:trHeight w:val="1381"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8E9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EB95">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根据《晋城市人力资源和社会保障局 晋城市乡村振兴局 晋城市财政局关于全市增设乡村就业帮扶公益性岗位有关工作的通知》（晋市人社发〔2022〕29号）文件要求，每月考勤结束后，由乡镇汇总就业帮扶</w:t>
            </w:r>
            <w:r>
              <w:rPr>
                <w:rFonts w:hint="eastAsia" w:ascii="宋体" w:hAnsi="宋体" w:eastAsia="宋体" w:cs="宋体"/>
                <w:i w:val="0"/>
                <w:color w:val="000000"/>
                <w:sz w:val="20"/>
                <w:szCs w:val="20"/>
                <w:u w:val="none"/>
                <w:lang w:eastAsia="zh-CN"/>
              </w:rPr>
              <w:t>公益性岗位</w:t>
            </w:r>
            <w:r>
              <w:rPr>
                <w:rFonts w:hint="eastAsia" w:ascii="宋体" w:hAnsi="宋体" w:eastAsia="宋体" w:cs="宋体"/>
                <w:i w:val="0"/>
                <w:color w:val="000000"/>
                <w:sz w:val="20"/>
                <w:szCs w:val="20"/>
                <w:u w:val="none"/>
              </w:rPr>
              <w:t>人员在岗考勤情况上报</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人社局，次月15日后由</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人社局审核申报上月工资补助请示，乡村振兴中心上会公示后按月发放工资补助。</w:t>
            </w:r>
          </w:p>
        </w:tc>
      </w:tr>
      <w:tr w14:paraId="1DF144F1">
        <w:tblPrEx>
          <w:shd w:val="clear" w:color="auto" w:fill="auto"/>
          <w:tblCellMar>
            <w:top w:w="0" w:type="dxa"/>
            <w:left w:w="0" w:type="dxa"/>
            <w:bottom w:w="0" w:type="dxa"/>
            <w:right w:w="0" w:type="dxa"/>
          </w:tblCellMar>
        </w:tblPrEx>
        <w:trPr>
          <w:trHeight w:val="1257"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75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04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每月考勤结束后，由乡镇汇总就业帮扶</w:t>
            </w:r>
            <w:r>
              <w:rPr>
                <w:rFonts w:hint="eastAsia" w:ascii="宋体" w:hAnsi="宋体" w:eastAsia="宋体" w:cs="宋体"/>
                <w:i w:val="0"/>
                <w:color w:val="000000"/>
                <w:sz w:val="20"/>
                <w:szCs w:val="20"/>
                <w:u w:val="none"/>
                <w:lang w:eastAsia="zh-CN"/>
              </w:rPr>
              <w:t>公益性岗位</w:t>
            </w:r>
            <w:r>
              <w:rPr>
                <w:rFonts w:hint="eastAsia" w:ascii="宋体" w:hAnsi="宋体" w:eastAsia="宋体" w:cs="宋体"/>
                <w:i w:val="0"/>
                <w:color w:val="000000"/>
                <w:sz w:val="20"/>
                <w:szCs w:val="20"/>
                <w:u w:val="none"/>
              </w:rPr>
              <w:t>人员在岗考勤情况上报</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人社局，次月15日后由</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人社局审核申报上月工资补助请示，乡村振兴中心上会公示后按月发放工资补助。</w:t>
            </w:r>
          </w:p>
        </w:tc>
      </w:tr>
      <w:tr w14:paraId="48763812">
        <w:tblPrEx>
          <w:shd w:val="clear" w:color="auto" w:fill="auto"/>
          <w:tblCellMar>
            <w:top w:w="0" w:type="dxa"/>
            <w:left w:w="0" w:type="dxa"/>
            <w:bottom w:w="0" w:type="dxa"/>
            <w:right w:w="0" w:type="dxa"/>
          </w:tblCellMar>
        </w:tblPrEx>
        <w:trPr>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362C0">
            <w:pPr>
              <w:jc w:val="center"/>
              <w:rPr>
                <w:rFonts w:hint="eastAsia" w:ascii="宋体" w:hAnsi="宋体" w:eastAsia="宋体" w:cs="宋体"/>
                <w:i w:val="0"/>
                <w:color w:val="000000"/>
                <w:sz w:val="20"/>
                <w:szCs w:val="20"/>
                <w:u w:val="none"/>
              </w:rPr>
            </w:pPr>
          </w:p>
        </w:tc>
      </w:tr>
      <w:tr w14:paraId="3F3C17D9">
        <w:tblPrEx>
          <w:tblCellMar>
            <w:top w:w="0" w:type="dxa"/>
            <w:left w:w="0" w:type="dxa"/>
            <w:bottom w:w="0" w:type="dxa"/>
            <w:right w:w="0" w:type="dxa"/>
          </w:tblCellMar>
        </w:tblPrEx>
        <w:trPr>
          <w:trHeight w:val="508" w:hRule="atLeast"/>
        </w:trPr>
        <w:tc>
          <w:tcPr>
            <w:tcW w:w="286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A4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1B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7DC77351">
        <w:tblPrEx>
          <w:shd w:val="clear" w:color="auto" w:fill="auto"/>
          <w:tblCellMar>
            <w:top w:w="0" w:type="dxa"/>
            <w:left w:w="0" w:type="dxa"/>
            <w:bottom w:w="0" w:type="dxa"/>
            <w:right w:w="0" w:type="dxa"/>
          </w:tblCellMar>
        </w:tblPrEx>
        <w:trPr>
          <w:trHeight w:val="99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50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8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25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扎实抓好巩固拓展脱贫攻坚成果有效衔接乡村振兴，加强脱贫劳动力稳就业促增收工作，及时按月对符合出勤要求的约210人的就业帮扶公益性岗位人员发放工资补助740元/人，确保全市符合补贴条件的脱贫劳动力都能及时享受到政策补贴。</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8E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扎实抓好巩固拓展脱贫攻坚成果有效衔接乡村振兴，加强脱贫劳动力稳就业促增收工作，及时按月对符合出勤要求的约210人的就业帮扶公益性岗位人员发放工资补助740元/人，确保全市符合补贴条件的脱贫劳动力都能及时享受到政策补贴。</w:t>
            </w:r>
          </w:p>
        </w:tc>
      </w:tr>
      <w:tr w14:paraId="72E91C10">
        <w:tblPrEx>
          <w:tblCellMar>
            <w:top w:w="0" w:type="dxa"/>
            <w:left w:w="0" w:type="dxa"/>
            <w:bottom w:w="0" w:type="dxa"/>
            <w:right w:w="0" w:type="dxa"/>
          </w:tblCellMar>
        </w:tblPrEx>
        <w:trPr>
          <w:trHeight w:val="435" w:hRule="atLeast"/>
        </w:trPr>
        <w:tc>
          <w:tcPr>
            <w:tcW w:w="27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D58C5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5F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88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B2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39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1E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DF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F7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75FD205">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61F2593">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540DF16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48146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62FEA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享受就业帮扶岗位补贴人数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66A9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34353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6F747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享受就业帮扶岗位补贴人数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10FA7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r>
      <w:tr w14:paraId="0FC575A0">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896999C">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298C927">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7A549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12F7F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就业帮扶公益性岗位补贴发放准确率</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0970F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2FE53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FA3CC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就业帮扶公益性岗位补贴发放准确率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D6212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75D85296">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6CE1FD7">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382CD840">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4E1E0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A8D0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工资补助发放时间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D0958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83595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79528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工资补助发放时间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EBDD8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r>
      <w:tr w14:paraId="657AAD44">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ACBDF3F">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2867324">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076ABCA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AA4C8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就业帮扶公益岗补贴人均标准</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8268B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740元/月/人</w:t>
            </w:r>
          </w:p>
        </w:tc>
        <w:tc>
          <w:tcPr>
            <w:tcW w:w="787" w:type="pc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4D5AA67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E5969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就业帮扶公益岗补贴人均标准</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8FC86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740元/月/人</w:t>
            </w:r>
          </w:p>
        </w:tc>
      </w:tr>
      <w:tr w14:paraId="264EAE8C">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73F6BF0">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669F0388">
            <w:pPr>
              <w:jc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9A4624">
            <w:pPr>
              <w:keepNext w:val="0"/>
              <w:keepLines w:val="0"/>
              <w:widowControl/>
              <w:suppressLineNumbers w:val="0"/>
              <w:jc w:val="center"/>
              <w:textAlignment w:val="center"/>
              <w:rPr>
                <w:rFonts w:hint="default"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经济效益</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AC6BD3">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脱贫劳动力经济收入有效提高</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209802">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提高</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AB107A">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经济效益</w:t>
            </w:r>
          </w:p>
        </w:tc>
        <w:tc>
          <w:tcPr>
            <w:tcW w:w="17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6C7FC3">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脱贫劳动力经济收入有效提高</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CE1C04">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提高</w:t>
            </w:r>
          </w:p>
        </w:tc>
      </w:tr>
      <w:tr w14:paraId="587ABE12">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E6CC11D">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2D13B4D3">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E6E81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35084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有效提高脱贫劳动力稳岗增收</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BAD2F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增收</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AE8E0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23171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有效提高脱贫劳动力稳岗增收</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36148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增收</w:t>
            </w:r>
          </w:p>
        </w:tc>
      </w:tr>
      <w:tr w14:paraId="332CE231">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56E89FB">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58749E">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1C1CDA">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CBDFD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带动脱贫人口数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97E62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22B305">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392F4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带动脱贫人口数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CD94A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r>
      <w:tr w14:paraId="48AC5135">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ABE7B51">
            <w:pPr>
              <w:jc w:val="center"/>
              <w:rPr>
                <w:rFonts w:hint="eastAsia" w:ascii="宋体" w:hAnsi="宋体" w:eastAsia="宋体" w:cs="宋体"/>
                <w:i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3D98A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EB0E4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4D71A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受益脱贫人口满意度</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B393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162A0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7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646F2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受益脱贫人口满意度</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D2A68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bl>
    <w:p w14:paraId="6B9544EA">
      <w:pPr>
        <w:rPr>
          <w:sz w:val="21"/>
          <w:szCs w:val="21"/>
        </w:rPr>
      </w:pPr>
    </w:p>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F562E"/>
    <w:rsid w:val="008D0381"/>
    <w:rsid w:val="01DF79C5"/>
    <w:rsid w:val="0227311A"/>
    <w:rsid w:val="02EC4E6D"/>
    <w:rsid w:val="0348159A"/>
    <w:rsid w:val="04E6543B"/>
    <w:rsid w:val="059E1945"/>
    <w:rsid w:val="0708351A"/>
    <w:rsid w:val="07FF1899"/>
    <w:rsid w:val="08151EE1"/>
    <w:rsid w:val="09A5521F"/>
    <w:rsid w:val="0A221BD4"/>
    <w:rsid w:val="0D5A0D72"/>
    <w:rsid w:val="0DE37620"/>
    <w:rsid w:val="10B65DAC"/>
    <w:rsid w:val="111B159A"/>
    <w:rsid w:val="12907333"/>
    <w:rsid w:val="13794400"/>
    <w:rsid w:val="13A12D74"/>
    <w:rsid w:val="140440D5"/>
    <w:rsid w:val="141969B8"/>
    <w:rsid w:val="15D37C42"/>
    <w:rsid w:val="16020B2B"/>
    <w:rsid w:val="16466C25"/>
    <w:rsid w:val="16F83FBE"/>
    <w:rsid w:val="17B27849"/>
    <w:rsid w:val="19EF1887"/>
    <w:rsid w:val="1A750A6F"/>
    <w:rsid w:val="1B537E1A"/>
    <w:rsid w:val="1B6410E6"/>
    <w:rsid w:val="1BEC2FB3"/>
    <w:rsid w:val="1E772109"/>
    <w:rsid w:val="1E924A9F"/>
    <w:rsid w:val="1EB12A6E"/>
    <w:rsid w:val="1FDB5818"/>
    <w:rsid w:val="209459C7"/>
    <w:rsid w:val="22A53529"/>
    <w:rsid w:val="23EF1068"/>
    <w:rsid w:val="24B57B5A"/>
    <w:rsid w:val="26020BEB"/>
    <w:rsid w:val="27AE3812"/>
    <w:rsid w:val="27C0608A"/>
    <w:rsid w:val="27F74D3F"/>
    <w:rsid w:val="28680482"/>
    <w:rsid w:val="29055CB4"/>
    <w:rsid w:val="29BE670A"/>
    <w:rsid w:val="316D46DB"/>
    <w:rsid w:val="34F44726"/>
    <w:rsid w:val="3545047D"/>
    <w:rsid w:val="36C02C1A"/>
    <w:rsid w:val="393072ED"/>
    <w:rsid w:val="395104A1"/>
    <w:rsid w:val="3B316EE1"/>
    <w:rsid w:val="3BDB7C56"/>
    <w:rsid w:val="3C7E3064"/>
    <w:rsid w:val="3C840CF8"/>
    <w:rsid w:val="424C13A6"/>
    <w:rsid w:val="43F403A7"/>
    <w:rsid w:val="452412F6"/>
    <w:rsid w:val="487D6BBD"/>
    <w:rsid w:val="496C3A71"/>
    <w:rsid w:val="49E61B89"/>
    <w:rsid w:val="4A7D10A5"/>
    <w:rsid w:val="4A8C7516"/>
    <w:rsid w:val="4BFF7B4A"/>
    <w:rsid w:val="4C69142D"/>
    <w:rsid w:val="4CA37581"/>
    <w:rsid w:val="4D094EC3"/>
    <w:rsid w:val="4F2935FA"/>
    <w:rsid w:val="4F5F701C"/>
    <w:rsid w:val="50315EDD"/>
    <w:rsid w:val="50A96A1A"/>
    <w:rsid w:val="519311FF"/>
    <w:rsid w:val="53013131"/>
    <w:rsid w:val="53C146CE"/>
    <w:rsid w:val="55A53734"/>
    <w:rsid w:val="575109AB"/>
    <w:rsid w:val="582B4549"/>
    <w:rsid w:val="58CA2FFD"/>
    <w:rsid w:val="5ABF3065"/>
    <w:rsid w:val="5B0C0266"/>
    <w:rsid w:val="5C091234"/>
    <w:rsid w:val="5C164F06"/>
    <w:rsid w:val="5DF102F8"/>
    <w:rsid w:val="619C7C5C"/>
    <w:rsid w:val="62EA1B66"/>
    <w:rsid w:val="65F3118E"/>
    <w:rsid w:val="661E00BD"/>
    <w:rsid w:val="68084ADF"/>
    <w:rsid w:val="6B971E23"/>
    <w:rsid w:val="6D6F7A67"/>
    <w:rsid w:val="6D7B106D"/>
    <w:rsid w:val="6D8A596F"/>
    <w:rsid w:val="6E717DA9"/>
    <w:rsid w:val="6F5718C3"/>
    <w:rsid w:val="70CA5DC2"/>
    <w:rsid w:val="72E84182"/>
    <w:rsid w:val="787064B4"/>
    <w:rsid w:val="78BD041B"/>
    <w:rsid w:val="78DD190E"/>
    <w:rsid w:val="7A180F26"/>
    <w:rsid w:val="7BC43D8A"/>
    <w:rsid w:val="7CA0524A"/>
    <w:rsid w:val="7D4E2F62"/>
    <w:rsid w:val="7D9F3ACC"/>
    <w:rsid w:val="7F0D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187</Words>
  <Characters>231</Characters>
  <Lines>0</Lines>
  <Paragraphs>0</Paragraphs>
  <TotalTime>8</TotalTime>
  <ScaleCrop>false</ScaleCrop>
  <LinksUpToDate>false</LinksUpToDate>
  <CharactersWithSpaces>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2024-02-28T01:42:00Z</dcterms:created>
  <dc:creator>lenovo</dc:creator>
  <cp:lastModifiedBy>木子田</cp:lastModifiedBy>
  <cp:lastPrinted>2024-02-28T03:41:00Z</cp:lastPrinted>
  <dcterms:modified xsi:type="dcterms:W3CDTF">2026-02-24T01:06:19Z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eyJoZGlkIjoiMTc2YjY2ZGU3YzBlMTI2OGI0NzlmMjlkZDU3NjA4NjEiLCJ1c2VySWQiOiI0Mzg5NjgxNzcifQ==</vt:lpwstr>
  </property>
  <property fmtid="{D5CDD505-2E9C-101B-9397-08002B2CF9AE}" pid="4" name="ICV">
    <vt:lpwstr>6208B3CCC45D4D009EDEB944B43D207F_12</vt:lpwstr>
  </property>
</Properties>
</file>