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val="0"/>
        <w:topLinePunct w:val="0"/>
        <w:autoSpaceDE/>
        <w:autoSpaceDN w:val="0"/>
        <w:bidi w:val="0"/>
        <w:adjustRightInd/>
        <w:snapToGrid/>
        <w:spacing w:beforeAutospacing="0" w:afterAutospacing="0" w:line="600" w:lineRule="exact"/>
        <w:ind w:right="0" w:rightChars="0"/>
        <w:jc w:val="center"/>
        <w:textAlignment w:val="auto"/>
        <w:outlineLvl w:val="9"/>
        <w:rPr>
          <w:rFonts w:hint="eastAsia" w:ascii="方正小标宋_GBK" w:hAnsi="方正小标宋_GBK" w:eastAsia="方正小标宋_GBK" w:cs="方正小标宋_GBK"/>
          <w:b w:val="0"/>
          <w:bCs w:val="0"/>
          <w:caps w:val="0"/>
          <w:color w:val="000000" w:themeColor="text1"/>
          <w:sz w:val="44"/>
          <w:szCs w:val="44"/>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b w:val="0"/>
          <w:bCs w:val="0"/>
          <w:caps w:val="0"/>
          <w:color w:val="000000" w:themeColor="text1"/>
          <w:kern w:val="2"/>
          <w:sz w:val="44"/>
          <w:szCs w:val="44"/>
          <w:vertAlign w:val="baseline"/>
          <w:lang w:val="en-US" w:eastAsia="zh-CN" w:bidi="ar"/>
          <w14:textFill>
            <w14:solidFill>
              <w14:schemeClr w14:val="tx1"/>
            </w14:solidFill>
          </w14:textFill>
        </w:rPr>
        <w:t>关于全面推动清廉机关建设的实施方案</w:t>
      </w:r>
    </w:p>
    <w:p>
      <w:pPr>
        <w:keepNext w:val="0"/>
        <w:keepLines w:val="0"/>
        <w:pageBreakBefore w:val="0"/>
        <w:widowControl/>
        <w:suppressLineNumbers w:val="0"/>
        <w:suppressAutoHyphens w:val="0"/>
        <w:kinsoku/>
        <w:wordWrap/>
        <w:overflowPunct w:val="0"/>
        <w:topLinePunct w:val="0"/>
        <w:autoSpaceDE/>
        <w:autoSpaceDN w:val="0"/>
        <w:bidi w:val="0"/>
        <w:adjustRightInd/>
        <w:snapToGrid/>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val="0"/>
          <w:caps w:val="0"/>
          <w:vanish w:val="0"/>
          <w:color w:val="000000" w:themeColor="text1"/>
          <w:kern w:val="0"/>
          <w:sz w:val="32"/>
          <w:szCs w:val="32"/>
          <w:vertAlign w:val="baseline"/>
          <w:lang w:val="en-US" w:eastAsia="zh-CN" w:bidi="ar"/>
          <w14:textFill>
            <w14:solidFill>
              <w14:schemeClr w14:val="tx1"/>
            </w14:solidFill>
          </w14:textFill>
        </w:rPr>
      </w:pPr>
    </w:p>
    <w:p>
      <w:pPr>
        <w:keepNext w:val="0"/>
        <w:keepLines w:val="0"/>
        <w:pageBreakBefore w:val="0"/>
        <w:widowControl/>
        <w:suppressLineNumbers w:val="0"/>
        <w:suppressAutoHyphens w:val="0"/>
        <w:kinsoku/>
        <w:wordWrap/>
        <w:overflowPunct w:val="0"/>
        <w:topLinePunct w:val="0"/>
        <w:autoSpaceDE/>
        <w:autoSpaceDN w:val="0"/>
        <w:bidi w:val="0"/>
        <w:adjustRightInd/>
        <w:snapToGrid/>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val="0"/>
          <w:caps w:val="0"/>
          <w:vanish w:val="0"/>
          <w:color w:val="000000" w:themeColor="text1"/>
          <w:kern w:val="0"/>
          <w:sz w:val="32"/>
          <w:szCs w:val="32"/>
          <w:vertAlign w:val="baseline"/>
          <w:lang w:val="en-US" w:eastAsia="zh-CN" w:bidi="ar"/>
          <w14:textFill>
            <w14:solidFill>
              <w14:schemeClr w14:val="tx1"/>
            </w14:solidFill>
          </w14:textFill>
        </w:rPr>
      </w:pPr>
      <w:r>
        <w:rPr>
          <w:rFonts w:hint="eastAsia" w:ascii="仿宋_GB2312" w:hAnsi="仿宋_GB2312" w:eastAsia="仿宋_GB2312" w:cs="仿宋_GB2312"/>
          <w:b w:val="0"/>
          <w:bCs w:val="0"/>
          <w:caps w:val="0"/>
          <w:vanish w:val="0"/>
          <w:color w:val="000000" w:themeColor="text1"/>
          <w:kern w:val="0"/>
          <w:sz w:val="32"/>
          <w:szCs w:val="32"/>
          <w:vertAlign w:val="baseline"/>
          <w:lang w:val="en-US" w:eastAsia="zh-CN" w:bidi="ar"/>
          <w14:textFill>
            <w14:solidFill>
              <w14:schemeClr w14:val="tx1"/>
            </w14:solidFill>
          </w14:textFill>
        </w:rPr>
        <w:t>为深入贯彻落实新时代党的建设总要求，坚持不懈把全面从严治党向纵深推进，根据</w:t>
      </w:r>
      <w:r>
        <w:rPr>
          <w:rFonts w:hint="eastAsia" w:ascii="仿宋_GB2312" w:hAnsi="仿宋_GB2312" w:eastAsia="仿宋_GB2312" w:cs="仿宋_GB2312"/>
          <w:b w:val="0"/>
          <w:bCs w:val="0"/>
          <w:spacing w:val="6"/>
          <w:sz w:val="32"/>
          <w:szCs w:val="32"/>
          <w:lang w:val="en-US" w:eastAsia="zh-CN"/>
        </w:rPr>
        <w:t>中共高平市直工委关于</w:t>
      </w:r>
      <w:r>
        <w:rPr>
          <w:rFonts w:hint="eastAsia" w:ascii="仿宋_GB2312" w:hAnsi="仿宋_GB2312" w:eastAsia="仿宋_GB2312" w:cs="仿宋_GB2312"/>
          <w:b w:val="0"/>
          <w:bCs w:val="0"/>
          <w:spacing w:val="6"/>
          <w:sz w:val="32"/>
          <w:szCs w:val="32"/>
        </w:rPr>
        <w:t>《</w:t>
      </w:r>
      <w:r>
        <w:rPr>
          <w:rFonts w:hint="eastAsia" w:ascii="仿宋_GB2312" w:hAnsi="仿宋_GB2312" w:eastAsia="仿宋_GB2312" w:cs="仿宋_GB2312"/>
          <w:b w:val="0"/>
          <w:bCs w:val="0"/>
          <w:spacing w:val="6"/>
          <w:sz w:val="32"/>
          <w:szCs w:val="32"/>
          <w:lang w:val="en-US" w:eastAsia="zh-CN"/>
        </w:rPr>
        <w:t>关于全面推动清廉机关建设的实施方案</w:t>
      </w:r>
      <w:r>
        <w:rPr>
          <w:rFonts w:hint="eastAsia" w:ascii="仿宋_GB2312" w:hAnsi="仿宋_GB2312" w:eastAsia="仿宋_GB2312" w:cs="仿宋_GB2312"/>
          <w:b w:val="0"/>
          <w:bCs w:val="0"/>
          <w:spacing w:val="6"/>
          <w:sz w:val="32"/>
          <w:szCs w:val="32"/>
        </w:rPr>
        <w:t>》（高</w:t>
      </w:r>
      <w:r>
        <w:rPr>
          <w:rFonts w:hint="eastAsia" w:ascii="仿宋_GB2312" w:hAnsi="仿宋_GB2312" w:eastAsia="仿宋_GB2312" w:cs="仿宋_GB2312"/>
          <w:b w:val="0"/>
          <w:bCs w:val="0"/>
          <w:spacing w:val="6"/>
          <w:sz w:val="32"/>
          <w:szCs w:val="32"/>
          <w:lang w:val="en-US" w:eastAsia="zh-CN"/>
        </w:rPr>
        <w:t>直通字</w:t>
      </w:r>
      <w:r>
        <w:rPr>
          <w:rFonts w:hint="eastAsia" w:ascii="仿宋_GB2312" w:hAnsi="仿宋_GB2312" w:eastAsia="仿宋_GB2312" w:cs="仿宋_GB2312"/>
          <w:b w:val="0"/>
          <w:bCs w:val="0"/>
          <w:spacing w:val="6"/>
          <w:sz w:val="32"/>
          <w:szCs w:val="32"/>
        </w:rPr>
        <w:t>﹝202</w:t>
      </w:r>
      <w:r>
        <w:rPr>
          <w:rFonts w:hint="eastAsia" w:ascii="仿宋_GB2312" w:hAnsi="仿宋_GB2312" w:eastAsia="仿宋_GB2312" w:cs="仿宋_GB2312"/>
          <w:b w:val="0"/>
          <w:bCs w:val="0"/>
          <w:spacing w:val="6"/>
          <w:sz w:val="32"/>
          <w:szCs w:val="32"/>
          <w:lang w:val="en-US" w:eastAsia="zh-CN"/>
        </w:rPr>
        <w:t>2</w:t>
      </w:r>
      <w:r>
        <w:rPr>
          <w:rFonts w:hint="eastAsia" w:ascii="仿宋_GB2312" w:hAnsi="仿宋_GB2312" w:eastAsia="仿宋_GB2312" w:cs="仿宋_GB2312"/>
          <w:b w:val="0"/>
          <w:bCs w:val="0"/>
          <w:spacing w:val="6"/>
          <w:sz w:val="32"/>
          <w:szCs w:val="32"/>
        </w:rPr>
        <w:t>﹞</w:t>
      </w:r>
      <w:r>
        <w:rPr>
          <w:rFonts w:hint="eastAsia" w:ascii="仿宋_GB2312" w:hAnsi="仿宋_GB2312" w:eastAsia="仿宋_GB2312" w:cs="仿宋_GB2312"/>
          <w:b w:val="0"/>
          <w:bCs w:val="0"/>
          <w:spacing w:val="6"/>
          <w:sz w:val="32"/>
          <w:szCs w:val="32"/>
          <w:lang w:val="en-US" w:eastAsia="zh-CN"/>
        </w:rPr>
        <w:t>12</w:t>
      </w:r>
      <w:r>
        <w:rPr>
          <w:rFonts w:hint="eastAsia" w:ascii="仿宋_GB2312" w:hAnsi="仿宋_GB2312" w:eastAsia="仿宋_GB2312" w:cs="仿宋_GB2312"/>
          <w:b w:val="0"/>
          <w:bCs w:val="0"/>
          <w:spacing w:val="6"/>
          <w:sz w:val="32"/>
          <w:szCs w:val="32"/>
        </w:rPr>
        <w:t>号）</w:t>
      </w:r>
      <w:r>
        <w:rPr>
          <w:rFonts w:hint="eastAsia" w:ascii="仿宋_GB2312" w:hAnsi="仿宋_GB2312" w:eastAsia="仿宋_GB2312" w:cs="仿宋_GB2312"/>
          <w:b w:val="0"/>
          <w:bCs w:val="0"/>
          <w:spacing w:val="6"/>
          <w:sz w:val="32"/>
          <w:szCs w:val="32"/>
          <w:lang w:val="en-US" w:eastAsia="zh-CN"/>
        </w:rPr>
        <w:t>的</w:t>
      </w:r>
      <w:r>
        <w:rPr>
          <w:rFonts w:hint="eastAsia" w:ascii="仿宋_GB2312" w:hAnsi="仿宋_GB2312" w:eastAsia="仿宋_GB2312" w:cs="仿宋_GB2312"/>
          <w:b w:val="0"/>
          <w:bCs w:val="0"/>
          <w:spacing w:val="6"/>
          <w:sz w:val="32"/>
          <w:szCs w:val="32"/>
        </w:rPr>
        <w:t>文件</w:t>
      </w:r>
      <w:r>
        <w:rPr>
          <w:rFonts w:hint="eastAsia" w:ascii="仿宋_GB2312" w:hAnsi="仿宋_GB2312" w:eastAsia="仿宋_GB2312" w:cs="仿宋_GB2312"/>
          <w:b w:val="0"/>
          <w:bCs w:val="0"/>
          <w:spacing w:val="6"/>
          <w:sz w:val="32"/>
          <w:szCs w:val="32"/>
          <w:lang w:val="en-US" w:eastAsia="zh-CN"/>
        </w:rPr>
        <w:t>要求</w:t>
      </w:r>
      <w:r>
        <w:rPr>
          <w:rFonts w:hint="eastAsia" w:ascii="仿宋_GB2312" w:hAnsi="仿宋_GB2312" w:eastAsia="仿宋_GB2312" w:cs="仿宋_GB2312"/>
          <w:b w:val="0"/>
          <w:bCs w:val="0"/>
          <w:spacing w:val="6"/>
          <w:sz w:val="32"/>
          <w:szCs w:val="32"/>
        </w:rPr>
        <w:t>，</w:t>
      </w:r>
      <w:r>
        <w:rPr>
          <w:rFonts w:hint="eastAsia" w:ascii="仿宋_GB2312" w:hAnsi="仿宋_GB2312" w:eastAsia="仿宋_GB2312" w:cs="仿宋_GB2312"/>
          <w:b w:val="0"/>
          <w:bCs w:val="0"/>
          <w:spacing w:val="6"/>
          <w:sz w:val="32"/>
          <w:szCs w:val="32"/>
          <w:lang w:val="en-US" w:eastAsia="zh-CN"/>
        </w:rPr>
        <w:t>结合林业工作实际，</w:t>
      </w:r>
      <w:r>
        <w:rPr>
          <w:rFonts w:hint="eastAsia" w:ascii="仿宋_GB2312" w:hAnsi="仿宋_GB2312" w:eastAsia="仿宋_GB2312" w:cs="仿宋_GB2312"/>
          <w:b w:val="0"/>
          <w:bCs w:val="0"/>
          <w:caps w:val="0"/>
          <w:vanish w:val="0"/>
          <w:color w:val="000000" w:themeColor="text1"/>
          <w:kern w:val="0"/>
          <w:sz w:val="32"/>
          <w:szCs w:val="32"/>
          <w:vertAlign w:val="baseline"/>
          <w:lang w:val="en-US" w:eastAsia="zh-CN" w:bidi="ar"/>
          <w14:textFill>
            <w14:solidFill>
              <w14:schemeClr w14:val="tx1"/>
            </w14:solidFill>
          </w14:textFill>
        </w:rPr>
        <w:t>现制定我局全面推动清廉机关建设实施方案如下。</w:t>
      </w:r>
    </w:p>
    <w:p>
      <w:pPr>
        <w:keepNext w:val="0"/>
        <w:keepLines w:val="0"/>
        <w:pageBreakBefore w:val="0"/>
        <w:widowControl w:val="0"/>
        <w:suppressLineNumbers w:val="0"/>
        <w:suppressAutoHyphens w:val="0"/>
        <w:kinsoku/>
        <w:wordWrap/>
        <w:overflowPunct w:val="0"/>
        <w:topLinePunct w:val="0"/>
        <w:autoSpaceDE/>
        <w:autoSpaceDN w:val="0"/>
        <w:bidi w:val="0"/>
        <w:adjustRightInd/>
        <w:snapToGrid/>
        <w:spacing w:beforeAutospacing="0" w:afterAutospacing="0" w:line="600" w:lineRule="exact"/>
        <w:ind w:left="0" w:leftChars="0" w:right="0" w:rightChars="0" w:firstLine="640" w:firstLineChars="200"/>
        <w:jc w:val="both"/>
        <w:textAlignment w:val="auto"/>
        <w:outlineLvl w:val="9"/>
        <w:rPr>
          <w:rFonts w:hint="eastAsia" w:ascii="黑体" w:hAnsi="黑体" w:eastAsia="黑体" w:cs="黑体"/>
          <w:b w:val="0"/>
          <w:bCs w:val="0"/>
          <w:caps w:val="0"/>
          <w:color w:val="000000" w:themeColor="text1"/>
          <w:sz w:val="32"/>
          <w:szCs w:val="32"/>
          <w:vertAlign w:val="baseline"/>
          <w:lang w:val="en-US" w:eastAsia="zh-CN"/>
          <w14:textFill>
            <w14:solidFill>
              <w14:schemeClr w14:val="tx1"/>
            </w14:solidFill>
          </w14:textFill>
        </w:rPr>
      </w:pPr>
      <w:r>
        <w:rPr>
          <w:rFonts w:hint="eastAsia" w:ascii="黑体" w:hAnsi="黑体" w:eastAsia="黑体" w:cs="黑体"/>
          <w:b w:val="0"/>
          <w:bCs w:val="0"/>
          <w:caps w:val="0"/>
          <w:color w:val="000000" w:themeColor="text1"/>
          <w:kern w:val="2"/>
          <w:sz w:val="32"/>
          <w:szCs w:val="32"/>
          <w:vertAlign w:val="baseline"/>
          <w:lang w:val="en-US" w:eastAsia="zh-CN" w:bidi="ar"/>
          <w14:textFill>
            <w14:solidFill>
              <w14:schemeClr w14:val="tx1"/>
            </w14:solidFill>
          </w14:textFill>
        </w:rPr>
        <w:t>一、指导思想</w:t>
      </w:r>
    </w:p>
    <w:p>
      <w:pPr>
        <w:keepNext w:val="0"/>
        <w:keepLines w:val="0"/>
        <w:pageBreakBefore w:val="0"/>
        <w:widowControl/>
        <w:suppressLineNumbers w:val="0"/>
        <w:suppressAutoHyphens w:val="0"/>
        <w:kinsoku/>
        <w:wordWrap/>
        <w:overflowPunct w:val="0"/>
        <w:topLinePunct w:val="0"/>
        <w:autoSpaceDE/>
        <w:autoSpaceDN w:val="0"/>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aps w:val="0"/>
          <w:vanish w:val="0"/>
          <w:color w:val="000000" w:themeColor="text1"/>
          <w:kern w:val="0"/>
          <w:sz w:val="32"/>
          <w:szCs w:val="32"/>
          <w:vertAlign w:val="baseline"/>
          <w:lang w:val="en-US" w:eastAsia="zh-CN" w:bidi="ar"/>
          <w14:textFill>
            <w14:solidFill>
              <w14:schemeClr w14:val="tx1"/>
            </w14:solidFill>
          </w14:textFill>
        </w:rPr>
        <w:t>坚持以习近平新时代中国特色社会主义思想为指导，认真贯彻落实习近平总书记关于党的自我革命的战略思想，深入贯彻落实习近平总书记关于在中央和国家机关党的建设工作会议上的重要讲话精神、视察山西重要讲话重要指示、考察调研山西重要指示精神以及省、晋城市、高平市党代会精神，贯通运用党的百年奋斗历史经验，以党的政治建设为统领，坚持严的主基调不动摇，聚焦围绕中心、建设队伍、服务群众，突出清廉主题、干部主体、制度主线，推动清廉机关建设取得更多制度性成果和更大治理成效，为全方位推动高平高质量发展提供坚强保障。</w:t>
      </w:r>
    </w:p>
    <w:p>
      <w:pPr>
        <w:keepNext w:val="0"/>
        <w:keepLines w:val="0"/>
        <w:pageBreakBefore w:val="0"/>
        <w:widowControl w:val="0"/>
        <w:suppressLineNumbers w:val="0"/>
        <w:suppressAutoHyphens w:val="0"/>
        <w:kinsoku/>
        <w:wordWrap/>
        <w:overflowPunct w:val="0"/>
        <w:topLinePunct w:val="0"/>
        <w:autoSpaceDE/>
        <w:autoSpaceDN w:val="0"/>
        <w:bidi w:val="0"/>
        <w:adjustRightInd/>
        <w:snapToGrid/>
        <w:spacing w:beforeAutospacing="0" w:afterAutospacing="0" w:line="600" w:lineRule="exact"/>
        <w:ind w:left="0" w:leftChars="0" w:right="0" w:rightChars="0" w:firstLine="640" w:firstLineChars="200"/>
        <w:jc w:val="both"/>
        <w:textAlignment w:val="auto"/>
        <w:outlineLvl w:val="9"/>
        <w:rPr>
          <w:rFonts w:hint="eastAsia" w:ascii="黑体" w:hAnsi="黑体" w:eastAsia="黑体" w:cs="黑体"/>
          <w:b w:val="0"/>
          <w:bCs w:val="0"/>
          <w:caps w:val="0"/>
          <w:color w:val="000000" w:themeColor="text1"/>
          <w:kern w:val="2"/>
          <w:sz w:val="32"/>
          <w:szCs w:val="32"/>
          <w:vertAlign w:val="baseline"/>
          <w:lang w:val="en-US" w:eastAsia="zh-CN" w:bidi="ar"/>
          <w14:textFill>
            <w14:solidFill>
              <w14:schemeClr w14:val="tx1"/>
            </w14:solidFill>
          </w14:textFill>
        </w:rPr>
      </w:pPr>
      <w:r>
        <w:rPr>
          <w:rFonts w:hint="eastAsia" w:ascii="黑体" w:hAnsi="黑体" w:eastAsia="黑体" w:cs="黑体"/>
          <w:b w:val="0"/>
          <w:bCs w:val="0"/>
          <w:caps w:val="0"/>
          <w:color w:val="000000" w:themeColor="text1"/>
          <w:kern w:val="2"/>
          <w:sz w:val="32"/>
          <w:szCs w:val="32"/>
          <w:vertAlign w:val="baseline"/>
          <w:lang w:val="en-US" w:eastAsia="zh-CN" w:bidi="ar"/>
          <w14:textFill>
            <w14:solidFill>
              <w14:schemeClr w14:val="tx1"/>
            </w14:solidFill>
          </w14:textFill>
        </w:rPr>
        <w:t>二、主要目标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aps w:val="0"/>
          <w:color w:val="000000" w:themeColor="text1"/>
          <w:kern w:val="2"/>
          <w:sz w:val="32"/>
          <w:szCs w:val="32"/>
          <w:vertAlign w:val="baseline"/>
          <w:lang w:val="en-US" w:eastAsia="zh-CN" w:bidi="ar"/>
          <w14:textFill>
            <w14:solidFill>
              <w14:schemeClr w14:val="tx1"/>
            </w14:solidFill>
          </w14:textFill>
        </w:rPr>
      </w:pPr>
      <w:r>
        <w:rPr>
          <w:rFonts w:hint="eastAsia" w:ascii="仿宋_GB2312" w:hAnsi="仿宋_GB2312" w:eastAsia="仿宋_GB2312" w:cs="仿宋_GB2312"/>
          <w:kern w:val="2"/>
          <w:sz w:val="32"/>
          <w:szCs w:val="32"/>
          <w:lang w:val="en-US" w:eastAsia="zh-CN" w:bidi="ar-SA"/>
        </w:rPr>
        <w:t>以党的政治建设为统领，深化党建品牌建设，深化模范机关建设，争取到2023年达到清廉机关创建标准，创建工作初显成效。机关各党支部落实管党治党</w:t>
      </w:r>
      <w:r>
        <w:rPr>
          <w:rFonts w:hint="eastAsia" w:ascii="仿宋_GB2312" w:hAnsi="仿宋_GB2312" w:eastAsia="仿宋_GB2312" w:cs="仿宋_GB2312"/>
          <w:kern w:val="2"/>
          <w:sz w:val="32"/>
          <w:szCs w:val="32"/>
          <w:lang w:val="en" w:eastAsia="zh-CN" w:bidi="ar-SA"/>
        </w:rPr>
        <w:t>的</w:t>
      </w:r>
      <w:r>
        <w:rPr>
          <w:rFonts w:hint="eastAsia" w:ascii="仿宋_GB2312" w:hAnsi="仿宋_GB2312" w:eastAsia="仿宋_GB2312" w:cs="仿宋_GB2312"/>
          <w:kern w:val="2"/>
          <w:sz w:val="32"/>
          <w:szCs w:val="32"/>
          <w:lang w:val="en-US" w:eastAsia="zh-CN" w:bidi="ar-SA"/>
        </w:rPr>
        <w:t>政治责任更加自觉，正风肃纪反腐的政治效果更加凸显，持久风清气正的政治生态更加纯净，党员干部拒腐防变、廉洁从政的政治意识更加巩固，忠诚干净担当的政治要求落</w:t>
      </w:r>
      <w:r>
        <w:rPr>
          <w:rFonts w:hint="eastAsia" w:ascii="仿宋_GB2312" w:hAnsi="仿宋_GB2312" w:eastAsia="仿宋_GB2312" w:cs="仿宋_GB2312"/>
          <w:kern w:val="2"/>
          <w:sz w:val="32"/>
          <w:szCs w:val="32"/>
          <w:lang w:val="en" w:eastAsia="zh-CN" w:bidi="ar-SA"/>
        </w:rPr>
        <w:t>得更</w:t>
      </w:r>
      <w:r>
        <w:rPr>
          <w:rFonts w:hint="eastAsia" w:ascii="仿宋_GB2312" w:hAnsi="仿宋_GB2312" w:eastAsia="仿宋_GB2312" w:cs="仿宋_GB2312"/>
          <w:kern w:val="2"/>
          <w:sz w:val="32"/>
          <w:szCs w:val="32"/>
          <w:lang w:val="en-US" w:eastAsia="zh-CN" w:bidi="ar-SA"/>
        </w:rPr>
        <w:t>实，人民群众的获得感、安全感、幸福感不断增强。</w:t>
      </w:r>
    </w:p>
    <w:p>
      <w:pPr>
        <w:keepNext w:val="0"/>
        <w:keepLines w:val="0"/>
        <w:pageBreakBefore w:val="0"/>
        <w:widowControl w:val="0"/>
        <w:suppressLineNumbers w:val="0"/>
        <w:suppressAutoHyphens w:val="0"/>
        <w:kinsoku/>
        <w:wordWrap/>
        <w:overflowPunct w:val="0"/>
        <w:topLinePunct w:val="0"/>
        <w:autoSpaceDE/>
        <w:autoSpaceDN w:val="0"/>
        <w:bidi w:val="0"/>
        <w:adjustRightInd/>
        <w:snapToGrid/>
        <w:spacing w:beforeAutospacing="0" w:afterAutospacing="0" w:line="600" w:lineRule="exact"/>
        <w:ind w:right="0" w:rightChars="0" w:firstLine="640" w:firstLineChars="200"/>
        <w:jc w:val="both"/>
        <w:textAlignment w:val="auto"/>
        <w:outlineLvl w:val="9"/>
        <w:rPr>
          <w:rFonts w:hint="eastAsia" w:ascii="黑体" w:hAnsi="黑体" w:eastAsia="黑体" w:cs="黑体"/>
          <w:b w:val="0"/>
          <w:bCs w:val="0"/>
          <w:caps w:val="0"/>
          <w:color w:val="000000" w:themeColor="text1"/>
          <w:kern w:val="2"/>
          <w:sz w:val="32"/>
          <w:szCs w:val="32"/>
          <w:vertAlign w:val="baseline"/>
          <w:lang w:val="en-US" w:eastAsia="zh-CN" w:bidi="ar"/>
          <w14:textFill>
            <w14:solidFill>
              <w14:schemeClr w14:val="tx1"/>
            </w14:solidFill>
          </w14:textFill>
        </w:rPr>
      </w:pPr>
      <w:r>
        <w:rPr>
          <w:rFonts w:hint="eastAsia" w:ascii="黑体" w:hAnsi="黑体" w:eastAsia="黑体" w:cs="黑体"/>
          <w:b w:val="0"/>
          <w:bCs w:val="0"/>
          <w:caps w:val="0"/>
          <w:color w:val="000000" w:themeColor="text1"/>
          <w:kern w:val="2"/>
          <w:sz w:val="32"/>
          <w:szCs w:val="32"/>
          <w:vertAlign w:val="baseline"/>
          <w:lang w:val="en-US" w:eastAsia="zh-CN" w:bidi="ar"/>
          <w14:textFill>
            <w14:solidFill>
              <w14:schemeClr w14:val="tx1"/>
            </w14:solidFill>
          </w14:textFill>
        </w:rPr>
        <w:t>三、重点措施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3" w:firstLineChars="200"/>
        <w:jc w:val="both"/>
        <w:textAlignment w:val="auto"/>
        <w:rPr>
          <w:rFonts w:hint="eastAsia" w:ascii="楷体_GB2312" w:hAnsi="楷体_GB2312" w:eastAsia="楷体_GB2312" w:cs="楷体_GB2312"/>
          <w:b/>
          <w:bCs/>
          <w:color w:val="000000"/>
          <w:spacing w:val="-20"/>
          <w:sz w:val="32"/>
          <w:szCs w:val="32"/>
          <w:lang w:val="en-US" w:eastAsia="zh-CN"/>
        </w:rPr>
      </w:pPr>
      <w:r>
        <w:rPr>
          <w:rFonts w:hint="eastAsia" w:ascii="楷体_GB2312" w:hAnsi="楷体_GB2312" w:eastAsia="楷体_GB2312" w:cs="楷体_GB2312"/>
          <w:b/>
          <w:bCs/>
          <w:color w:val="000000"/>
          <w:spacing w:val="-20"/>
          <w:sz w:val="32"/>
          <w:szCs w:val="32"/>
          <w:lang w:val="en-US" w:eastAsia="zh-CN"/>
        </w:rPr>
        <w:t>（一）以加强政治建设为统领，筑牢建设清廉机关的思想根基。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1.坚决捍卫“两个确立”。</w:t>
      </w:r>
      <w:r>
        <w:rPr>
          <w:rFonts w:hint="eastAsia" w:ascii="仿宋_GB2312" w:hAnsi="仿宋_GB2312" w:eastAsia="仿宋_GB2312" w:cs="仿宋_GB2312"/>
          <w:kern w:val="2"/>
          <w:sz w:val="32"/>
          <w:szCs w:val="32"/>
          <w:lang w:val="en-US" w:eastAsia="zh-CN" w:bidi="ar-SA"/>
        </w:rPr>
        <w:t>坚决把捍卫“两个确立”、树牢“四个意识”、增强“四个自信”、做到“两个维护”作为最深刻的政治领悟和最重要的实践要求，始终贯穿于清廉机关建设各方面、全过程。推进学习贯彻</w:t>
      </w:r>
      <w:r>
        <w:rPr>
          <w:rFonts w:hint="eastAsia" w:ascii="仿宋_GB2312" w:hAnsi="仿宋_GB2312" w:eastAsia="仿宋_GB2312" w:cs="仿宋_GB2312"/>
          <w:kern w:val="2"/>
          <w:sz w:val="32"/>
          <w:szCs w:val="32"/>
          <w:lang w:val="en" w:eastAsia="zh-CN" w:bidi="ar-SA"/>
        </w:rPr>
        <w:t>党的</w:t>
      </w:r>
      <w:r>
        <w:rPr>
          <w:rFonts w:hint="eastAsia" w:ascii="仿宋_GB2312" w:hAnsi="仿宋_GB2312" w:eastAsia="仿宋_GB2312" w:cs="仿宋_GB2312"/>
          <w:kern w:val="2"/>
          <w:sz w:val="32"/>
          <w:szCs w:val="32"/>
          <w:lang w:val="en-US" w:eastAsia="zh-CN" w:bidi="ar-SA"/>
        </w:rPr>
        <w:t>十九届六中全会精神走深走实，坚决贯彻习近平总书记关于生态文明建设的重要指示批示和党中央重大决策部署，结合林业工作实际制定具体措施并落实落细。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2.持续强化理论武装。</w:t>
      </w:r>
      <w:r>
        <w:rPr>
          <w:rFonts w:hint="eastAsia" w:ascii="仿宋_GB2312" w:hAnsi="仿宋_GB2312" w:eastAsia="仿宋_GB2312" w:cs="仿宋_GB2312"/>
          <w:b w:val="0"/>
          <w:bCs w:val="0"/>
          <w:kern w:val="2"/>
          <w:sz w:val="32"/>
          <w:szCs w:val="32"/>
          <w:lang w:val="en-US" w:eastAsia="zh-CN" w:bidi="ar-SA"/>
        </w:rPr>
        <w:t>把持续学懂弄通做实习近平新时代中国特色社会主义思想作为首要政治任务，深入贯彻落实习近平总书记视察山西重要讲话重要指示和考察调研山西重要指示精神。持之以恒推进“两学一做”学习教育、“不忘初心、牢记使命”主题教育、党史学习教育等常态化制度化，</w:t>
      </w:r>
      <w:r>
        <w:rPr>
          <w:rFonts w:hint="eastAsia" w:ascii="仿宋_GB2312" w:hAnsi="仿宋_GB2312" w:eastAsia="仿宋_GB2312" w:cs="仿宋_GB2312"/>
          <w:kern w:val="2"/>
          <w:sz w:val="32"/>
          <w:szCs w:val="32"/>
          <w:lang w:val="en-US" w:eastAsia="zh-CN" w:bidi="ar-SA"/>
        </w:rPr>
        <w:t>做好迎接党的二十大和党的二十大精神学习宣传贯彻工作。严格落实意识形态工作责任制，坚持开展经常性谈心谈话，落实好干部职工思想动态调研分析，加强舆论引导，巩固和发展主流意识形态。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3.严肃党内政治生活。</w:t>
      </w:r>
      <w:r>
        <w:rPr>
          <w:rFonts w:hint="eastAsia" w:ascii="仿宋_GB2312" w:hAnsi="仿宋_GB2312" w:eastAsia="仿宋_GB2312" w:cs="仿宋_GB2312"/>
          <w:kern w:val="2"/>
          <w:sz w:val="32"/>
          <w:szCs w:val="32"/>
          <w:lang w:val="en-US" w:eastAsia="zh-CN" w:bidi="ar-SA"/>
        </w:rPr>
        <w:t xml:space="preserve">认真执行《关于新形势下党内政治生活的若干准则》，严格执行党的组织生活制度，提高民主生活会、组织生活会、“三会一课”、谈心谈话、民主评议党员、主题党日活动等质量，认真开展批评和自我批评，推动党内政治生活严在日常、抓在经常。教育监督党员干部模范遵守政治纪律和政治规矩，坚决做到“四个服从”“五个必须”。严格执行党的组织原则，严格落实请示报告制度，严格按规定报告个人重大事项。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4.提升政治监督质效。</w:t>
      </w:r>
      <w:r>
        <w:rPr>
          <w:rFonts w:hint="eastAsia" w:ascii="仿宋_GB2312" w:hAnsi="仿宋_GB2312" w:eastAsia="仿宋_GB2312" w:cs="仿宋_GB2312"/>
          <w:kern w:val="2"/>
          <w:sz w:val="32"/>
          <w:szCs w:val="32"/>
          <w:lang w:val="en-US" w:eastAsia="zh-CN" w:bidi="ar-SA"/>
        </w:rPr>
        <w:t>紧紧围绕习近平总书记重要讲话重要指示批示精神和党中央重大决策部署，贯彻</w:t>
      </w:r>
      <w:r>
        <w:rPr>
          <w:rFonts w:hint="eastAsia" w:ascii="仿宋_GB2312" w:hAnsi="仿宋_GB2312" w:eastAsia="仿宋_GB2312" w:cs="仿宋_GB2312"/>
          <w:b w:val="0"/>
          <w:bCs w:val="0"/>
          <w:kern w:val="2"/>
          <w:sz w:val="32"/>
          <w:szCs w:val="32"/>
          <w:lang w:val="en-US" w:eastAsia="zh-CN" w:bidi="ar-SA"/>
        </w:rPr>
        <w:t>落实党中央关于全面从严治党新论断新部署新要求，履行政治监督主体责任，强化政治监督。严格执行党内法规制度，严格按照制度履行职责、行使权力、开展工作，坚决维护制度权威。认真做好巡视巡察、政治监督专项检查和机关党建督查考核反馈问题的整改工作，配齐选强党支部纪检委员。督促党员干部经常对照党章党规党纪，检视剖析、反省自警，接受政治体检，不断增强政治免疫</w:t>
      </w:r>
      <w:r>
        <w:rPr>
          <w:rFonts w:hint="eastAsia" w:ascii="仿宋_GB2312" w:hAnsi="仿宋_GB2312" w:eastAsia="仿宋_GB2312" w:cs="仿宋_GB2312"/>
          <w:kern w:val="2"/>
          <w:sz w:val="32"/>
          <w:szCs w:val="32"/>
          <w:u w:val="none"/>
          <w:lang w:val="en-US" w:eastAsia="zh-CN" w:bidi="ar-SA"/>
        </w:rPr>
        <w:t>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3" w:firstLineChars="200"/>
        <w:jc w:val="both"/>
        <w:textAlignment w:val="auto"/>
        <w:rPr>
          <w:rFonts w:hint="eastAsia" w:ascii="楷体_GB2312" w:hAnsi="楷体_GB2312" w:eastAsia="楷体_GB2312" w:cs="楷体_GB2312"/>
          <w:b/>
          <w:bCs/>
          <w:color w:val="000000"/>
          <w:spacing w:val="-20"/>
          <w:sz w:val="32"/>
          <w:szCs w:val="32"/>
          <w:lang w:val="en-US" w:eastAsia="zh-CN"/>
        </w:rPr>
      </w:pPr>
      <w:r>
        <w:rPr>
          <w:rFonts w:hint="eastAsia" w:ascii="楷体_GB2312" w:hAnsi="楷体_GB2312" w:eastAsia="楷体_GB2312" w:cs="楷体_GB2312"/>
          <w:b/>
          <w:bCs/>
          <w:color w:val="000000"/>
          <w:spacing w:val="-20"/>
          <w:sz w:val="32"/>
          <w:szCs w:val="32"/>
          <w:lang w:val="en-US" w:eastAsia="zh-CN"/>
        </w:rPr>
        <w:t>（二）以监督制约权力为关键，夯实建设清廉机关的制度保障。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5.完善权力制约机制。</w:t>
      </w:r>
      <w:r>
        <w:rPr>
          <w:rFonts w:hint="eastAsia" w:ascii="仿宋_GB2312" w:hAnsi="仿宋_GB2312" w:eastAsia="仿宋_GB2312" w:cs="仿宋_GB2312"/>
          <w:b w:val="0"/>
          <w:bCs w:val="0"/>
          <w:kern w:val="2"/>
          <w:sz w:val="32"/>
          <w:szCs w:val="32"/>
          <w:u w:val="none"/>
          <w:lang w:val="en-US" w:eastAsia="zh-CN" w:bidi="ar-SA"/>
        </w:rPr>
        <w:t>结合机构改革，进一步厘清部门职权，推进权责清单制度动态调整。坚持民主集中制，细化完善议事规则，严格执行“三重一大”决策制度及监督机制，确保权力运行决策科学、执行坚决、监督有力。建立健全办事公开制度，以公开促公正、促公平、促清廉。紧盯管人管钱管物管审批的重点岗位和关键环节，健全完善机关内控机制，强化机关内部管理，及时修订完善规章制度，建立健全长效机制。加强监督，及时发现、纠正、查处用权不规范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6.深入推进党务政务公开。</w:t>
      </w:r>
      <w:r>
        <w:rPr>
          <w:rFonts w:hint="eastAsia" w:ascii="仿宋_GB2312" w:hAnsi="仿宋_GB2312" w:eastAsia="仿宋_GB2312" w:cs="仿宋_GB2312"/>
          <w:b w:val="0"/>
          <w:bCs w:val="0"/>
          <w:kern w:val="2"/>
          <w:sz w:val="32"/>
          <w:szCs w:val="32"/>
          <w:u w:val="none"/>
          <w:lang w:val="en-US" w:eastAsia="zh-CN" w:bidi="ar-SA"/>
        </w:rPr>
        <w:t>落实《中国共产党党务公开条 例（试行）》，保障党员行使知情权、监督权。加强政务信息平台运用，依法规范并公开权力运行流程，大力推进决策、管 理、服务、结果公开，让权力运行可查询、能追湖、有反馈。进一步完善落实公开承诺、公开述职、民主评议等制度，深入开展民主评议政风行风活动。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7.提升服务群众水平。</w:t>
      </w:r>
      <w:r>
        <w:rPr>
          <w:rFonts w:hint="eastAsia" w:ascii="仿宋_GB2312" w:hAnsi="仿宋_GB2312" w:eastAsia="仿宋_GB2312" w:cs="仿宋_GB2312"/>
          <w:b w:val="0"/>
          <w:bCs w:val="0"/>
          <w:kern w:val="2"/>
          <w:sz w:val="32"/>
          <w:szCs w:val="32"/>
          <w:u w:val="none"/>
          <w:lang w:val="en-US" w:eastAsia="zh-CN" w:bidi="ar-SA"/>
        </w:rPr>
        <w:t>全局要以狠抓落实、马上就办的优良作风，不断提升机关干部的执行能力，不折不扣落实市委市政府关于优化营商环境的各项举指和“13710”工作制度；</w:t>
      </w:r>
      <w:r>
        <w:rPr>
          <w:rFonts w:hint="eastAsia" w:ascii="仿宋_GB2312" w:hAnsi="仿宋_GB2312" w:eastAsia="仿宋_GB2312" w:cs="仿宋_GB2312"/>
          <w:kern w:val="2"/>
          <w:sz w:val="32"/>
          <w:szCs w:val="32"/>
          <w:lang w:val="en-US" w:eastAsia="zh-CN" w:bidi="ar-SA"/>
        </w:rPr>
        <w:t>完善“我为群众办实事”长效机制，结合工作实际，结合志愿服务活动，真正为群众办实事、办好事、解难事，在基层治理中贡献力量。通过设立党员先锋岗、明确党员责任区、推进党员承诺践诺等方式，发挥机关党员干部先锋模范作用，不断提升服务基层、服务群众的工作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3" w:firstLineChars="200"/>
        <w:jc w:val="both"/>
        <w:textAlignment w:val="auto"/>
        <w:rPr>
          <w:rFonts w:hint="eastAsia" w:ascii="楷体_GB2312" w:hAnsi="楷体_GB2312" w:eastAsia="楷体_GB2312" w:cs="楷体_GB2312"/>
          <w:b/>
          <w:bCs/>
          <w:color w:val="000000"/>
          <w:spacing w:val="-20"/>
          <w:sz w:val="32"/>
          <w:szCs w:val="32"/>
          <w:lang w:val="en-US" w:eastAsia="zh-CN"/>
        </w:rPr>
      </w:pPr>
      <w:r>
        <w:rPr>
          <w:rFonts w:hint="eastAsia" w:ascii="楷体_GB2312" w:hAnsi="楷体_GB2312" w:eastAsia="楷体_GB2312" w:cs="楷体_GB2312"/>
          <w:b/>
          <w:bCs/>
          <w:color w:val="000000"/>
          <w:spacing w:val="-20"/>
          <w:sz w:val="32"/>
          <w:szCs w:val="32"/>
          <w:lang w:val="en-US" w:eastAsia="zh-CN"/>
        </w:rPr>
        <w:t>（三）以夯实基层基础为重点，巩固建设清廉机关的组织支撑。</w:t>
      </w:r>
    </w:p>
    <w:p>
      <w:pPr>
        <w:pStyle w:val="2"/>
        <w:keepNext w:val="0"/>
        <w:keepLines w:val="0"/>
        <w:pageBreakBefore w:val="0"/>
        <w:widowControl w:val="0"/>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8.压实管党治党责任。</w:t>
      </w:r>
      <w:r>
        <w:rPr>
          <w:rFonts w:hint="eastAsia" w:ascii="仿宋_GB2312" w:hAnsi="仿宋_GB2312" w:eastAsia="仿宋_GB2312" w:cs="仿宋_GB2312"/>
          <w:b w:val="0"/>
          <w:bCs w:val="0"/>
          <w:kern w:val="2"/>
          <w:sz w:val="32"/>
          <w:szCs w:val="32"/>
          <w:lang w:val="en-US" w:eastAsia="zh-CN" w:bidi="ar-SA"/>
        </w:rPr>
        <w:t>党组扛牢党建第一责任，强化党组书记第一责任人责任、班子成员“一岗双责”，全面落实机关党建责任制，落实党组织书记述职评议考核制度，发择“关键少数”示范引领作用，把机关党建工作抓具体、抓深入。统筹政治理论学习和业务学习，贯通党组织建设与业务工作，透过业务考核看思想建设，推动机关党建与业务工作深度融合，用高质量机关党建引领保障高质量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9.强化基层组织建设。</w:t>
      </w:r>
      <w:r>
        <w:rPr>
          <w:rFonts w:hint="eastAsia" w:ascii="仿宋_GB2312" w:hAnsi="仿宋_GB2312" w:eastAsia="仿宋_GB2312" w:cs="仿宋_GB2312"/>
          <w:kern w:val="2"/>
          <w:sz w:val="32"/>
          <w:szCs w:val="32"/>
          <w:lang w:val="en-US" w:eastAsia="zh-CN" w:bidi="ar-SA"/>
        </w:rPr>
        <w:t>加快推进机关党建信息化平台建设，重点推动搭建模范机关、理论武装、组织力提升、清廉机关、文明创建“五大体系”机关党建工作矩阵，组织实施机关基层党组织组织力提升行动</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持续推进基层党</w:t>
      </w:r>
      <w:r>
        <w:rPr>
          <w:rFonts w:hint="eastAsia" w:ascii="仿宋_GB2312" w:hAnsi="仿宋_GB2312" w:eastAsia="仿宋_GB2312" w:cs="仿宋_GB2312"/>
          <w:kern w:val="2"/>
          <w:sz w:val="32"/>
          <w:szCs w:val="32"/>
          <w:lang w:val="en" w:eastAsia="zh-CN" w:bidi="ar-SA"/>
        </w:rPr>
        <w:t>组织</w:t>
      </w:r>
      <w:r>
        <w:rPr>
          <w:rFonts w:hint="eastAsia" w:ascii="仿宋_GB2312" w:hAnsi="仿宋_GB2312" w:eastAsia="仿宋_GB2312" w:cs="仿宋_GB2312"/>
          <w:kern w:val="2"/>
          <w:sz w:val="32"/>
          <w:szCs w:val="32"/>
          <w:lang w:val="en-US" w:eastAsia="zh-CN" w:bidi="ar-SA"/>
        </w:rPr>
        <w:t>标准化规范化建设，发挥</w:t>
      </w:r>
      <w:r>
        <w:rPr>
          <w:rFonts w:hint="eastAsia" w:ascii="仿宋_GB2312" w:hAnsi="仿宋_GB2312" w:eastAsia="仿宋_GB2312" w:cs="仿宋_GB2312"/>
          <w:kern w:val="2"/>
          <w:sz w:val="32"/>
          <w:szCs w:val="32"/>
          <w:lang w:val="en" w:eastAsia="zh-CN" w:bidi="ar-SA"/>
        </w:rPr>
        <w:t>党</w:t>
      </w:r>
      <w:r>
        <w:rPr>
          <w:rFonts w:hint="eastAsia" w:ascii="仿宋_GB2312" w:hAnsi="仿宋_GB2312" w:eastAsia="仿宋_GB2312" w:cs="仿宋_GB2312"/>
          <w:kern w:val="2"/>
          <w:sz w:val="32"/>
          <w:szCs w:val="32"/>
          <w:lang w:val="en-US" w:eastAsia="zh-CN" w:bidi="ar-SA"/>
        </w:rPr>
        <w:t>支部管到人头的</w:t>
      </w:r>
      <w:r>
        <w:rPr>
          <w:rFonts w:hint="eastAsia" w:ascii="仿宋_GB2312" w:hAnsi="仿宋_GB2312" w:eastAsia="仿宋_GB2312" w:cs="仿宋_GB2312"/>
          <w:kern w:val="2"/>
          <w:sz w:val="32"/>
          <w:szCs w:val="32"/>
          <w:lang w:val="en" w:eastAsia="zh-CN" w:bidi="ar-SA"/>
        </w:rPr>
        <w:t>优势</w:t>
      </w:r>
      <w:r>
        <w:rPr>
          <w:rFonts w:hint="eastAsia" w:ascii="仿宋_GB2312" w:hAnsi="仿宋_GB2312" w:eastAsia="仿宋_GB2312" w:cs="仿宋_GB2312"/>
          <w:kern w:val="2"/>
          <w:sz w:val="32"/>
          <w:szCs w:val="32"/>
          <w:lang w:val="en-US" w:eastAsia="zh-CN" w:bidi="ar-SA"/>
        </w:rPr>
        <w:t>，严格教育管理监督，推动各级党组织成为清正廉洁的战斗堡垒。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10.从严加强党员管理。</w:t>
      </w:r>
      <w:r>
        <w:rPr>
          <w:rFonts w:hint="eastAsia" w:ascii="仿宋_GB2312" w:hAnsi="仿宋_GB2312" w:eastAsia="仿宋_GB2312" w:cs="仿宋_GB2312"/>
          <w:b w:val="0"/>
          <w:bCs w:val="0"/>
          <w:kern w:val="2"/>
          <w:sz w:val="32"/>
          <w:szCs w:val="32"/>
          <w:lang w:val="en-US" w:eastAsia="zh-CN" w:bidi="ar-SA"/>
        </w:rPr>
        <w:t>增强党员身份感和归属感，党员干部参加党内重大活动都要佩戴党员徽章，服务窗口党员要常态化佩戴党员徽章</w:t>
      </w:r>
      <w:bookmarkStart w:id="0" w:name="_GoBack"/>
      <w:bookmarkEnd w:id="0"/>
      <w:r>
        <w:rPr>
          <w:rFonts w:hint="eastAsia" w:ascii="仿宋_GB2312" w:hAnsi="仿宋_GB2312" w:eastAsia="仿宋_GB2312" w:cs="仿宋_GB2312"/>
          <w:b w:val="0"/>
          <w:bCs w:val="0"/>
          <w:kern w:val="2"/>
          <w:sz w:val="32"/>
          <w:szCs w:val="32"/>
          <w:lang w:val="en-US" w:eastAsia="zh-CN" w:bidi="ar-SA"/>
        </w:rPr>
        <w:t>。严把发展党员质量关、程序关，把政治标准放在首位，落实发展党员全程纪实制度，提高发展党员质量。严格党员出口程序，稳妥处置不合格党员。加强流动党员管理，实现党员管理全覆盖，对受组织处置和党纪处分党员跟进教育帮扶，积极落实完善党内激励、关怀、帮扶机制，做好心理健康促进工作，营造良好工作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11.做细做实日常监督。</w:t>
      </w:r>
      <w:r>
        <w:rPr>
          <w:rFonts w:hint="eastAsia" w:ascii="仿宋_GB2312" w:hAnsi="仿宋_GB2312" w:eastAsia="仿宋_GB2312" w:cs="仿宋_GB2312"/>
          <w:b w:val="0"/>
          <w:bCs w:val="0"/>
          <w:kern w:val="2"/>
          <w:sz w:val="32"/>
          <w:szCs w:val="32"/>
          <w:lang w:val="en-US" w:eastAsia="zh-CN" w:bidi="ar-SA"/>
        </w:rPr>
        <w:t xml:space="preserve">党支部纪检委员要充分发挥职能作用，加强与派驻纪检监察组沟通交流，建立干部清廉动态研判机制，摸排重点岗位、关键岗位的廉政风险点，制定针对性防控措施，抓早抓小、防微杜渐。规范、健全、用好干部廉政档案，强化对干部清廉情况的跟踪分析，对维护政治生态不力、“污染源”清除不彻底的党员干部，按规定严肃问责。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3" w:firstLineChars="200"/>
        <w:jc w:val="both"/>
        <w:textAlignment w:val="auto"/>
        <w:rPr>
          <w:rFonts w:hint="eastAsia" w:ascii="楷体_GB2312" w:hAnsi="楷体_GB2312" w:eastAsia="楷体_GB2312" w:cs="楷体_GB2312"/>
          <w:b/>
          <w:bCs/>
          <w:color w:val="000000"/>
          <w:spacing w:val="-20"/>
          <w:sz w:val="32"/>
          <w:szCs w:val="32"/>
          <w:lang w:val="en-US" w:eastAsia="zh-CN"/>
        </w:rPr>
      </w:pPr>
      <w:r>
        <w:rPr>
          <w:rFonts w:hint="eastAsia" w:ascii="楷体_GB2312" w:hAnsi="楷体_GB2312" w:eastAsia="楷体_GB2312" w:cs="楷体_GB2312"/>
          <w:b/>
          <w:bCs/>
          <w:color w:val="000000"/>
          <w:spacing w:val="-20"/>
          <w:sz w:val="32"/>
          <w:szCs w:val="32"/>
          <w:lang w:val="en-US" w:eastAsia="zh-CN"/>
        </w:rPr>
        <w:t>（四）以严格监督执纪为抓手，打造建设清廉机关的干部队伍。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12.坚持正确选人用人导向。</w:t>
      </w:r>
      <w:r>
        <w:rPr>
          <w:rFonts w:hint="eastAsia" w:ascii="仿宋_GB2312" w:hAnsi="仿宋_GB2312" w:eastAsia="仿宋_GB2312" w:cs="仿宋_GB2312"/>
          <w:b w:val="0"/>
          <w:bCs w:val="0"/>
          <w:kern w:val="2"/>
          <w:sz w:val="32"/>
          <w:szCs w:val="32"/>
          <w:lang w:val="en-US" w:eastAsia="zh-CN" w:bidi="ar-SA"/>
        </w:rPr>
        <w:t>强化党组织领导和把关作用，严把选人用人政治关、品行关、能力关、作风关、廉洁关，严格落实“凡提四必”，大力选用“狮子型”和“老黄牛型”干部。坚持严管厚爱，积极搭建干部成长成才平台，引导干部勇于挑重担子，在日常工作岗位和急难险重任务中接受思想淬炼、政治历练、实践锻炼，确保既想干事、能干事，又干成事、不出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13.强化干部管理监督。</w:t>
      </w:r>
      <w:r>
        <w:rPr>
          <w:rFonts w:hint="eastAsia" w:ascii="仿宋_GB2312" w:hAnsi="仿宋_GB2312" w:eastAsia="仿宋_GB2312" w:cs="仿宋_GB2312"/>
          <w:b w:val="0"/>
          <w:bCs w:val="0"/>
          <w:kern w:val="2"/>
          <w:sz w:val="32"/>
          <w:szCs w:val="32"/>
          <w:lang w:val="en-US" w:eastAsia="zh-CN" w:bidi="ar-SA"/>
        </w:rPr>
        <w:t>严格落实廉政谈话制度，个人重大事项报告等制度，规范领导干部配偶、子女及其配偶经商办企业行为，建好用好机关党员干部廉政档案。精准运用监督执纪“四种形态”，特别是精准运用“第一种形态”，以“红脸出汗”推动干部“干事流汗”。动态开展岗位廉政风险排查，完善防控机制，落实监管措施，推动干部严格依法履职用权，教育督促党员干部真抓实干、善作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32"/>
          <w:szCs w:val="32"/>
          <w:lang w:val="en-US" w:eastAsia="zh-CN" w:bidi="ar-SA"/>
        </w:rPr>
        <w:t>14.纠树并举弘扬正气。</w:t>
      </w:r>
      <w:r>
        <w:rPr>
          <w:rFonts w:hint="eastAsia" w:ascii="仿宋_GB2312" w:hAnsi="仿宋_GB2312" w:eastAsia="仿宋_GB2312" w:cs="仿宋_GB2312"/>
          <w:b w:val="0"/>
          <w:bCs w:val="0"/>
          <w:kern w:val="2"/>
          <w:sz w:val="32"/>
          <w:szCs w:val="32"/>
          <w:lang w:val="en-US" w:eastAsia="zh-CN" w:bidi="ar-SA"/>
        </w:rPr>
        <w:t>紧盯“四风”顽疾，坚决纠治形式主义、官僚主义，大力整治享乐主义、奢靡之风，坚决查处不作为、乱作为问题。严肃整治违规发放津贴补贴、公款吃喝、公款旅游、违规收送礼品礼金、公车私用、私车公养等问题。发挥领导干部“头雁效应”，认真落实领导干部直接联系服务群众机制，严格落实调查研究、下访接待等制度。坚持过“紧日子”，把严把紧预算支出关口，大力压减非急需非刚性支出，提高财政资源配置效率和使用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15.保持严惩严治震慑。</w:t>
      </w:r>
      <w:r>
        <w:rPr>
          <w:rFonts w:hint="eastAsia" w:ascii="仿宋_GB2312" w:hAnsi="仿宋_GB2312" w:eastAsia="仿宋_GB2312" w:cs="仿宋_GB2312"/>
          <w:b w:val="0"/>
          <w:bCs w:val="0"/>
          <w:kern w:val="2"/>
          <w:sz w:val="32"/>
          <w:szCs w:val="32"/>
          <w:lang w:val="en-US" w:eastAsia="zh-CN" w:bidi="ar-SA"/>
        </w:rPr>
        <w:t>坚持严的主基调不动摇，一体推进不敢腐、不能腐、不想腐，深入推进群众身边腐败和作风问题整治，整体把握和系统运用监督执纪“四种形态”，综合考虑错误性质、情节后果、主观态度等因素，依规依纪坚决整治祸害百姓的蝇贪“蛀虫”，及时按规定将党员干部涉嫌违法犯罪问题线索报送上级纪委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3" w:firstLineChars="200"/>
        <w:jc w:val="both"/>
        <w:textAlignment w:val="auto"/>
        <w:rPr>
          <w:rFonts w:hint="eastAsia" w:ascii="楷体_GB2312" w:hAnsi="楷体_GB2312" w:eastAsia="楷体_GB2312" w:cs="楷体_GB2312"/>
          <w:b/>
          <w:bCs/>
          <w:color w:val="000000"/>
          <w:spacing w:val="-20"/>
          <w:sz w:val="32"/>
          <w:szCs w:val="32"/>
          <w:lang w:val="en-US" w:eastAsia="zh-CN"/>
        </w:rPr>
      </w:pPr>
      <w:r>
        <w:rPr>
          <w:rFonts w:hint="eastAsia" w:ascii="楷体_GB2312" w:hAnsi="楷体_GB2312" w:eastAsia="楷体_GB2312" w:cs="楷体_GB2312"/>
          <w:b/>
          <w:bCs/>
          <w:color w:val="000000"/>
          <w:spacing w:val="-20"/>
          <w:sz w:val="32"/>
          <w:szCs w:val="32"/>
          <w:lang w:val="en-US" w:eastAsia="zh-CN"/>
        </w:rPr>
        <w:t>（五）以廉洁文化建设为牵引，涵养建设清廉机关的政治生态。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32"/>
          <w:szCs w:val="32"/>
          <w:lang w:val="en-US" w:eastAsia="zh-CN" w:bidi="ar-SA"/>
        </w:rPr>
        <w:t>16.加强党风廉政教育。</w:t>
      </w:r>
      <w:r>
        <w:rPr>
          <w:rFonts w:hint="eastAsia" w:ascii="仿宋_GB2312" w:hAnsi="仿宋_GB2312" w:eastAsia="仿宋_GB2312" w:cs="仿宋_GB2312"/>
          <w:kern w:val="2"/>
          <w:sz w:val="32"/>
          <w:szCs w:val="32"/>
          <w:lang w:val="en-US" w:eastAsia="zh-CN" w:bidi="ar-SA"/>
        </w:rPr>
        <w:t>认真落实党中央《关于加强新时代廉洁文化建设的意见》，加强对习近平新时代中国特色社会主义思想的宣传教育，将政德教育贯穿党内政治生活、干部教育培训中。推进廉政警示教育，通过签订廉政承诺、召开警示教育会、召开处分决定宣布会等方式，引导党员干部知敬畏、存戒惧、守底线。以党章党规党纪为重点，通过领导干部讲廉政党课、先进典型讲身边事迹、到基层一线现场指导教育等方式，常态化开展党规党纪教育和法制宣传教育，在全机关形成崇廉尚廉的良好风尚和浓厚氛围。</w:t>
      </w:r>
      <w:r>
        <w:rPr>
          <w:rFonts w:hint="eastAsia" w:ascii="仿宋_GB2312" w:hAnsi="仿宋_GB2312" w:eastAsia="仿宋_GB2312" w:cs="仿宋_GB2312"/>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17.营造清廉文化氛围。</w:t>
      </w:r>
      <w:r>
        <w:rPr>
          <w:rFonts w:hint="eastAsia" w:ascii="仿宋_GB2312" w:hAnsi="仿宋_GB2312" w:eastAsia="仿宋_GB2312" w:cs="仿宋_GB2312"/>
          <w:kern w:val="2"/>
          <w:sz w:val="32"/>
          <w:szCs w:val="32"/>
          <w:lang w:val="en-US" w:eastAsia="zh-CN" w:bidi="ar-SA"/>
        </w:rPr>
        <w:t>巩固拓展党史学习教育成果，进一步弘扬伟大建党精神，深入挖掘革命先辈的廉洁事迹和崇高品格，讲好党的故事、革命的故事、英雄的故事等，在红色教育中传承党的廉洁基因。深入挖掘身边的廉洁事迹，讲好自己的廉洁故事。设置廉政文化展板、清廉文化走廊等，积极拓展文化传播平台，优化机关文体活动方式，开展机关干部职工喜闻乐见的文体活动，营造阳光健康的机关文化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18.丰富廉洁教育形式。</w:t>
      </w:r>
      <w:r>
        <w:rPr>
          <w:rFonts w:hint="eastAsia" w:ascii="仿宋_GB2312" w:hAnsi="仿宋_GB2312" w:eastAsia="仿宋_GB2312" w:cs="仿宋_GB2312"/>
          <w:kern w:val="2"/>
          <w:sz w:val="32"/>
          <w:szCs w:val="32"/>
          <w:lang w:val="en-US" w:eastAsia="zh-CN" w:bidi="ar-SA"/>
        </w:rPr>
        <w:t xml:space="preserve">将习近平总书记关于党风廉政建设、廉洁文化建设的重要论述，列入党组理论学习中心组学习计划，纳入干部教育培训重要内容，引导党员、干部以思想清醒保证用权清醒。广泛开展廉洁文化活动，开展红色家风传承活动，注重从优秀传统家训家规中汲取营养。大力宣传党员，干部廉洁为民事迹，充分发挥革命英雄、建设楷模和时代先锋的示范、引领作用。加强网络廉洁文化建设，建设网上廉洁文化展馆，用好“学习强国”“好干部在线”“三晋先锋〞等网络学习平台廉洁文化专题专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（一）加强组织领导，形成工作合力。</w:t>
      </w:r>
      <w:r>
        <w:rPr>
          <w:rFonts w:hint="eastAsia" w:ascii="仿宋_GB2312" w:hAnsi="仿宋_GB2312" w:eastAsia="仿宋_GB2312" w:cs="仿宋_GB2312"/>
          <w:b w:val="0"/>
          <w:bCs w:val="0"/>
          <w:kern w:val="2"/>
          <w:sz w:val="32"/>
          <w:szCs w:val="32"/>
          <w:lang w:val="en-US" w:eastAsia="zh-CN" w:bidi="ar-SA"/>
        </w:rPr>
        <w:t>在市直工委清廉机关建设工作专班指导下，市林业局成立工作专班，统筹推进我局“清廉机关”创建工作，并</w:t>
      </w:r>
      <w:r>
        <w:rPr>
          <w:rFonts w:hint="eastAsia" w:ascii="仿宋_GB2312" w:hAnsi="仿宋_GB2312" w:eastAsia="仿宋_GB2312" w:cs="仿宋_GB2312"/>
          <w:sz w:val="32"/>
          <w:szCs w:val="32"/>
          <w:lang w:val="en-US" w:eastAsia="zh-CN"/>
        </w:rPr>
        <w:t>指导好下属机关事业单位</w:t>
      </w:r>
      <w:r>
        <w:rPr>
          <w:rFonts w:hint="eastAsia" w:ascii="仿宋_GB2312" w:hAnsi="仿宋_GB2312" w:eastAsia="仿宋_GB2312" w:cs="仿宋_GB2312"/>
          <w:b w:val="0"/>
          <w:bCs w:val="0"/>
          <w:kern w:val="2"/>
          <w:sz w:val="32"/>
          <w:szCs w:val="32"/>
          <w:lang w:val="en-US" w:eastAsia="zh-CN" w:bidi="ar-SA"/>
        </w:rPr>
        <w:t>“清廉机关”创建工作。明确领导机构和工作机构，</w:t>
      </w:r>
      <w:r>
        <w:rPr>
          <w:rFonts w:hint="eastAsia" w:ascii="仿宋_GB2312" w:hAnsi="仿宋_GB2312" w:eastAsia="仿宋_GB2312" w:cs="仿宋_GB2312"/>
          <w:sz w:val="32"/>
          <w:szCs w:val="32"/>
          <w:lang w:val="en-US" w:eastAsia="zh-CN"/>
        </w:rPr>
        <w:t>结合工作实际，制定工作方案，建立工作机制，细化工作任务，压实工作责任，始终以高标准扎实抓好本单位的清廉机关创建工作。</w:t>
      </w:r>
    </w:p>
    <w:p>
      <w:pPr>
        <w:keepNext w:val="0"/>
        <w:keepLines w:val="0"/>
        <w:pageBreakBefore w:val="0"/>
        <w:widowControl/>
        <w:suppressLineNumbers w:val="0"/>
        <w:suppressAutoHyphens w:val="0"/>
        <w:kinsoku/>
        <w:wordWrap/>
        <w:overflowPunct w:val="0"/>
        <w:topLinePunct w:val="0"/>
        <w:autoSpaceDE/>
        <w:autoSpaceDN w:val="0"/>
        <w:bidi w:val="0"/>
        <w:adjustRightInd/>
        <w:snapToGrid/>
        <w:spacing w:beforeAutospacing="0" w:afterAutospacing="0" w:line="60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 w:eastAsia="zh-CN" w:bidi="ar-SA"/>
        </w:rPr>
        <w:t>（二）加强</w:t>
      </w:r>
      <w:r>
        <w:rPr>
          <w:rFonts w:hint="eastAsia" w:ascii="楷体_GB2312" w:hAnsi="楷体_GB2312" w:eastAsia="楷体_GB2312" w:cs="楷体_GB2312"/>
          <w:b/>
          <w:bCs/>
          <w:kern w:val="2"/>
          <w:sz w:val="32"/>
          <w:szCs w:val="32"/>
          <w:lang w:val="en-US" w:eastAsia="zh-CN" w:bidi="ar-SA"/>
        </w:rPr>
        <w:t>示范引领，培树先进典型。</w:t>
      </w:r>
      <w:r>
        <w:rPr>
          <w:rFonts w:hint="eastAsia" w:ascii="仿宋_GB2312" w:hAnsi="仿宋_GB2312" w:eastAsia="仿宋_GB2312" w:cs="仿宋_GB2312"/>
          <w:sz w:val="32"/>
          <w:szCs w:val="32"/>
          <w:lang w:val="en-US" w:eastAsia="zh-CN"/>
        </w:rPr>
        <w:t>积极开展清廉机关创建工作，</w:t>
      </w:r>
      <w:r>
        <w:rPr>
          <w:rFonts w:hint="eastAsia" w:ascii="仿宋_GB2312" w:hAnsi="仿宋_GB2312" w:eastAsia="仿宋_GB2312" w:cs="仿宋_GB2312"/>
          <w:kern w:val="2"/>
          <w:sz w:val="32"/>
          <w:szCs w:val="32"/>
          <w:lang w:val="en-US" w:eastAsia="zh-CN" w:bidi="ar-SA"/>
        </w:rPr>
        <w:t>以“践行初心使命、创建清廉机关”为主题，组织开展相关主题活动。立足自身职能特点和行业特色，有计划、有步骤地培树清廉先进个人等先进典型，让党员干部学有榜样、行有示范、赶有目标。通过典型示范、标杆带动，推动形成比学赶超、创先争优的良好</w:t>
      </w:r>
      <w:r>
        <w:rPr>
          <w:rFonts w:hint="eastAsia" w:ascii="仿宋_GB2312" w:hAnsi="仿宋_GB2312" w:eastAsia="仿宋_GB2312" w:cs="仿宋_GB2312"/>
          <w:b w:val="0"/>
          <w:bCs w:val="0"/>
          <w:caps w:val="0"/>
          <w:vanish w:val="0"/>
          <w:color w:val="000000" w:themeColor="text1"/>
          <w:kern w:val="0"/>
          <w:sz w:val="32"/>
          <w:szCs w:val="32"/>
          <w:vertAlign w:val="baseline"/>
          <w:lang w:val="en-US" w:eastAsia="zh-CN" w:bidi="ar"/>
          <w14:textFill>
            <w14:solidFill>
              <w14:schemeClr w14:val="tx1"/>
            </w14:solidFill>
          </w14:textFill>
        </w:rPr>
        <w:t>局面。</w:t>
      </w:r>
    </w:p>
    <w:p>
      <w:pPr>
        <w:keepNext w:val="0"/>
        <w:keepLines w:val="0"/>
        <w:pageBreakBefore w:val="0"/>
        <w:widowControl/>
        <w:suppressLineNumbers w:val="0"/>
        <w:suppressAutoHyphens w:val="0"/>
        <w:kinsoku/>
        <w:wordWrap/>
        <w:overflowPunct w:val="0"/>
        <w:topLinePunct w:val="0"/>
        <w:autoSpaceDE/>
        <w:autoSpaceDN w:val="0"/>
        <w:bidi w:val="0"/>
        <w:adjustRightInd/>
        <w:snapToGrid/>
        <w:spacing w:beforeAutospacing="0" w:afterAutospacing="0" w:line="600" w:lineRule="exact"/>
        <w:ind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（三）加强宣传引导，营造浓厚氛围。</w:t>
      </w:r>
      <w:r>
        <w:rPr>
          <w:rFonts w:hint="eastAsia" w:ascii="仿宋_GB2312" w:hAnsi="仿宋_GB2312" w:eastAsia="仿宋_GB2312" w:cs="仿宋_GB2312"/>
          <w:b w:val="0"/>
          <w:bCs w:val="0"/>
          <w:caps w:val="0"/>
          <w:vanish w:val="0"/>
          <w:color w:val="000000" w:themeColor="text1"/>
          <w:kern w:val="0"/>
          <w:sz w:val="32"/>
          <w:szCs w:val="32"/>
          <w:vertAlign w:val="baseline"/>
          <w:lang w:val="en-US" w:eastAsia="zh-CN" w:bidi="ar"/>
          <w14:textFill>
            <w14:solidFill>
              <w14:schemeClr w14:val="tx1"/>
            </w14:solidFill>
          </w14:textFill>
        </w:rPr>
        <w:t>充分运用广播电视、门户网站、微信学习群等载体，采取专题解读等方式，及时宣传、推广、展示本单位清廉机关建设动态信息，使广大党员干部、公职人员和人民群众，深化对清廉机关创建工作的理解和把握，强化心理认同、思想趋同，共同营造建设清廉机关的浓厚氛围。</w:t>
      </w:r>
    </w:p>
    <w:p>
      <w:pPr>
        <w:keepNext w:val="0"/>
        <w:keepLines w:val="0"/>
        <w:pageBreakBefore w:val="0"/>
        <w:widowControl/>
        <w:suppressLineNumbers w:val="0"/>
        <w:suppressAutoHyphens w:val="0"/>
        <w:kinsoku/>
        <w:wordWrap/>
        <w:overflowPunct w:val="0"/>
        <w:topLinePunct w:val="0"/>
        <w:autoSpaceDE/>
        <w:autoSpaceDN w:val="0"/>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p>
    <w:p>
      <w:pPr>
        <w:pStyle w:val="2"/>
        <w:keepNext w:val="0"/>
        <w:keepLines w:val="0"/>
        <w:pageBreakBefore w:val="0"/>
        <w:kinsoku/>
        <w:wordWrap/>
        <w:topLinePunct w:val="0"/>
        <w:autoSpaceDE/>
        <w:bidi w:val="0"/>
        <w:adjustRightInd/>
        <w:snapToGrid/>
        <w:spacing w:beforeLines="0" w:afterLines="0" w:line="600" w:lineRule="exact"/>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sectPr>
      <w:footerReference r:id="rId3" w:type="default"/>
      <w:pgSz w:w="11906" w:h="16838"/>
      <w:pgMar w:top="1984" w:right="1587" w:bottom="1871" w:left="1701" w:header="851" w:footer="992" w:gutter="0"/>
      <w:pgBorders w:offsetFrom="page">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2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YjYyYjEyNWU0NTA0YzIxYzc3ODBmMzcwYzQwMDUifQ=="/>
  </w:docVars>
  <w:rsids>
    <w:rsidRoot w:val="4E4A2F99"/>
    <w:rsid w:val="00E74180"/>
    <w:rsid w:val="016C134C"/>
    <w:rsid w:val="017E35C5"/>
    <w:rsid w:val="02EB6F0B"/>
    <w:rsid w:val="053254B6"/>
    <w:rsid w:val="05A30BE6"/>
    <w:rsid w:val="0AB15C77"/>
    <w:rsid w:val="0B066823"/>
    <w:rsid w:val="0C6F004C"/>
    <w:rsid w:val="0EB43F87"/>
    <w:rsid w:val="0EB775D4"/>
    <w:rsid w:val="0F056591"/>
    <w:rsid w:val="103561C9"/>
    <w:rsid w:val="106B257A"/>
    <w:rsid w:val="10B100F9"/>
    <w:rsid w:val="13436DD5"/>
    <w:rsid w:val="178C3CF3"/>
    <w:rsid w:val="18D7342E"/>
    <w:rsid w:val="1A635396"/>
    <w:rsid w:val="1A8B31FF"/>
    <w:rsid w:val="1ACB2270"/>
    <w:rsid w:val="1ACF3714"/>
    <w:rsid w:val="1E432C32"/>
    <w:rsid w:val="21C3000D"/>
    <w:rsid w:val="29432BF3"/>
    <w:rsid w:val="2AD07E90"/>
    <w:rsid w:val="2ADE2AE6"/>
    <w:rsid w:val="2AF845B8"/>
    <w:rsid w:val="2B224178"/>
    <w:rsid w:val="2B7060E0"/>
    <w:rsid w:val="2DE64E9C"/>
    <w:rsid w:val="2EE945B3"/>
    <w:rsid w:val="310B6133"/>
    <w:rsid w:val="312468F3"/>
    <w:rsid w:val="3159659D"/>
    <w:rsid w:val="315A40C3"/>
    <w:rsid w:val="31FF0E79"/>
    <w:rsid w:val="3221751C"/>
    <w:rsid w:val="32A721EF"/>
    <w:rsid w:val="35305866"/>
    <w:rsid w:val="35371316"/>
    <w:rsid w:val="36186F00"/>
    <w:rsid w:val="36A44F42"/>
    <w:rsid w:val="377C79CE"/>
    <w:rsid w:val="39005198"/>
    <w:rsid w:val="3AB61099"/>
    <w:rsid w:val="3BC211E2"/>
    <w:rsid w:val="3C2A2459"/>
    <w:rsid w:val="3FF51B86"/>
    <w:rsid w:val="419A0C81"/>
    <w:rsid w:val="433911DA"/>
    <w:rsid w:val="43DB1093"/>
    <w:rsid w:val="441A19F9"/>
    <w:rsid w:val="4482448B"/>
    <w:rsid w:val="46A14816"/>
    <w:rsid w:val="46F21EA7"/>
    <w:rsid w:val="4AC81720"/>
    <w:rsid w:val="4ADB18E5"/>
    <w:rsid w:val="4C011846"/>
    <w:rsid w:val="4D5165BE"/>
    <w:rsid w:val="4E4A2F99"/>
    <w:rsid w:val="4F0911AA"/>
    <w:rsid w:val="4F2E0DFB"/>
    <w:rsid w:val="4FB263D9"/>
    <w:rsid w:val="506F328F"/>
    <w:rsid w:val="54F45660"/>
    <w:rsid w:val="55520420"/>
    <w:rsid w:val="55733C98"/>
    <w:rsid w:val="590F2B85"/>
    <w:rsid w:val="59262EA1"/>
    <w:rsid w:val="5C471564"/>
    <w:rsid w:val="5CDD5913"/>
    <w:rsid w:val="5E534032"/>
    <w:rsid w:val="5E940365"/>
    <w:rsid w:val="5F5244A8"/>
    <w:rsid w:val="663D3CCC"/>
    <w:rsid w:val="670232AA"/>
    <w:rsid w:val="673239EF"/>
    <w:rsid w:val="68340423"/>
    <w:rsid w:val="684B20EA"/>
    <w:rsid w:val="6AA27434"/>
    <w:rsid w:val="6C131A49"/>
    <w:rsid w:val="6C1A634D"/>
    <w:rsid w:val="6DD843C3"/>
    <w:rsid w:val="6F327A27"/>
    <w:rsid w:val="6F7929D2"/>
    <w:rsid w:val="6FB60DC4"/>
    <w:rsid w:val="70820FD9"/>
    <w:rsid w:val="71C64881"/>
    <w:rsid w:val="735F256D"/>
    <w:rsid w:val="74C432FA"/>
    <w:rsid w:val="770723FF"/>
    <w:rsid w:val="773D7394"/>
    <w:rsid w:val="77B462F6"/>
    <w:rsid w:val="77FC5452"/>
    <w:rsid w:val="78C87131"/>
    <w:rsid w:val="78EF46BD"/>
    <w:rsid w:val="7A9674E6"/>
    <w:rsid w:val="7D0A5F6A"/>
    <w:rsid w:val="7D8164CE"/>
    <w:rsid w:val="7D8F07CD"/>
    <w:rsid w:val="7EE34CC4"/>
    <w:rsid w:val="7F62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beforeLines="0" w:after="260" w:afterLines="0" w:line="415" w:lineRule="auto"/>
      <w:outlineLvl w:val="1"/>
    </w:pPr>
    <w:rPr>
      <w:rFonts w:ascii="Arial" w:hAnsi="Arial" w:eastAsia="黑体"/>
      <w:b/>
      <w:bCs/>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二级标题格式"/>
    <w:basedOn w:val="1"/>
    <w:next w:val="3"/>
    <w:qFormat/>
    <w:uiPriority w:val="99"/>
    <w:pPr>
      <w:spacing w:beforeLines="50" w:afterLines="50" w:line="400" w:lineRule="exact"/>
      <w:ind w:firstLine="200" w:firstLineChars="200"/>
      <w:jc w:val="left"/>
      <w:outlineLvl w:val="1"/>
    </w:pPr>
    <w:rPr>
      <w:sz w:val="24"/>
    </w:rPr>
  </w:style>
  <w:style w:type="paragraph" w:customStyle="1" w:styleId="3">
    <w:name w:val="正文格式"/>
    <w:basedOn w:val="1"/>
    <w:qFormat/>
    <w:uiPriority w:val="99"/>
    <w:pPr>
      <w:spacing w:line="400" w:lineRule="exact"/>
      <w:ind w:firstLine="200" w:firstLineChars="200"/>
      <w:jc w:val="left"/>
    </w:pPr>
    <w:rPr>
      <w:sz w:val="24"/>
    </w:rPr>
  </w:style>
  <w:style w:type="paragraph" w:styleId="5">
    <w:name w:val="Body Text"/>
    <w:basedOn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keepNext w:val="0"/>
      <w:keepLines w:val="0"/>
      <w:widowControl w:val="0"/>
      <w:suppressLineNumbers w:val="0"/>
      <w:spacing w:before="100" w:beforeAutospacing="1" w:after="100" w:afterAutospacing="1" w:line="240" w:lineRule="auto"/>
      <w:ind w:left="0" w:right="0" w:firstLine="0"/>
      <w:jc w:val="left"/>
    </w:pPr>
    <w:rPr>
      <w:rFonts w:hint="eastAsia" w:ascii="宋体" w:hAnsi="宋体" w:eastAsia="宋体" w:cs="宋体"/>
      <w:kern w:val="2"/>
      <w:sz w:val="24"/>
      <w:szCs w:val="21"/>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4515</Words>
  <Characters>4553</Characters>
  <Lines>0</Lines>
  <Paragraphs>0</Paragraphs>
  <TotalTime>97</TotalTime>
  <ScaleCrop>false</ScaleCrop>
  <LinksUpToDate>false</LinksUpToDate>
  <CharactersWithSpaces>4559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2022-06-01T02:29:00Z</dcterms:created>
  <dc:creator>安然</dc:creator>
  <cp:lastModifiedBy>WPS_</cp:lastModifiedBy>
  <cp:lastPrinted>2022-08-01T07:06:00Z</cp:lastPrinted>
  <dcterms:modified xsi:type="dcterms:W3CDTF">2024-05-29T01:31:56Z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4391B5C80B424DAE8276601BA31E3145</vt:lpwstr>
  </property>
</Properties>
</file>