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DEAAB">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高平市2024年农作物秸秆综合利用</w:t>
      </w:r>
    </w:p>
    <w:p w14:paraId="56559FB3">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eastAsia="zh-CN"/>
        </w:rPr>
        <w:t>工作实施方案</w:t>
      </w:r>
    </w:p>
    <w:p w14:paraId="7F3E05C7">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eastAsia="方正小标宋简体"/>
          <w:sz w:val="44"/>
          <w:szCs w:val="44"/>
          <w:lang w:val="en-US" w:eastAsia="zh-CN"/>
        </w:rPr>
      </w:pPr>
    </w:p>
    <w:p w14:paraId="367E4AC0">
      <w:pPr>
        <w:pStyle w:val="4"/>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为切实做好我市秸秆综合利用工作，提高秸秆综合利用水平，有效缓解农作物秸秆露天焚烧带来的环境压力，保护和改善生态环境，特制定以下工作方案。</w:t>
      </w:r>
    </w:p>
    <w:p w14:paraId="197A61B5">
      <w:pPr>
        <w:spacing w:line="600" w:lineRule="exact"/>
        <w:ind w:firstLine="640" w:firstLineChars="200"/>
        <w:jc w:val="left"/>
        <w:rPr>
          <w:rFonts w:hint="eastAsia" w:eastAsia="黑体"/>
          <w:sz w:val="32"/>
          <w:szCs w:val="32"/>
          <w:lang w:eastAsia="zh-CN"/>
        </w:rPr>
      </w:pPr>
      <w:r>
        <w:rPr>
          <w:rFonts w:hint="eastAsia" w:eastAsia="黑体"/>
          <w:sz w:val="32"/>
          <w:szCs w:val="32"/>
        </w:rPr>
        <w:t>一、</w:t>
      </w:r>
      <w:r>
        <w:rPr>
          <w:rFonts w:hint="eastAsia" w:eastAsia="黑体"/>
          <w:sz w:val="32"/>
          <w:szCs w:val="32"/>
          <w:lang w:eastAsia="zh-CN"/>
        </w:rPr>
        <w:t>指导思想</w:t>
      </w:r>
    </w:p>
    <w:p w14:paraId="016FB3CA">
      <w:pPr>
        <w:ind w:firstLine="640" w:firstLineChars="200"/>
        <w:rPr>
          <w:rFonts w:hint="eastAsia" w:eastAsia="黑体"/>
          <w:sz w:val="32"/>
          <w:szCs w:val="32"/>
          <w:lang w:eastAsia="zh-CN"/>
        </w:rPr>
      </w:pPr>
      <w:r>
        <w:rPr>
          <w:rFonts w:hint="eastAsia" w:ascii="仿宋" w:hAnsi="仿宋" w:eastAsia="仿宋" w:cs="仿宋"/>
          <w:sz w:val="32"/>
          <w:szCs w:val="32"/>
          <w:lang w:eastAsia="zh-CN"/>
        </w:rPr>
        <w:t>以习近平新时代中国特色社会主义思想为指导，全面贯彻党的二十大和二十届二中、三中全会精神，深入贯彻习近平生态文明思想和习近平总书记考察调研山西重要指示精神，学习运用“千万工程”经验，将秸秆综合利用与年度“三农”重点任务要求紧密结合、秸秆综合利用与能源革命综合改革试点等重点任务紧密结合，坚持农用优先、产业导向、多措并举，完善秸秆综合利用方式，推进秸秆科学还田，健全收储运体系，培育壮大秸秆利用主体，加强秸秆资源台账建设，强化科技服务保障，探索建立可推广、可持续的产业发展模式和高效利用机制，引领秸秆综合利用提质增效。</w:t>
      </w:r>
    </w:p>
    <w:p w14:paraId="4E13F5A8">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eastAsia="黑体"/>
          <w:sz w:val="32"/>
          <w:szCs w:val="32"/>
        </w:rPr>
      </w:pPr>
      <w:r>
        <w:rPr>
          <w:rFonts w:hint="eastAsia" w:eastAsia="黑体"/>
          <w:sz w:val="32"/>
          <w:szCs w:val="32"/>
          <w:lang w:eastAsia="zh-CN"/>
        </w:rPr>
        <w:t>二</w:t>
      </w:r>
      <w:r>
        <w:rPr>
          <w:rFonts w:hint="eastAsia" w:eastAsia="黑体"/>
          <w:sz w:val="32"/>
          <w:szCs w:val="32"/>
        </w:rPr>
        <w:t>、</w:t>
      </w:r>
      <w:r>
        <w:rPr>
          <w:rFonts w:hint="eastAsia" w:eastAsia="黑体"/>
          <w:sz w:val="32"/>
          <w:szCs w:val="32"/>
          <w:lang w:eastAsia="zh-CN"/>
        </w:rPr>
        <w:t>年度</w:t>
      </w:r>
      <w:r>
        <w:rPr>
          <w:rFonts w:hint="eastAsia" w:eastAsia="黑体"/>
          <w:sz w:val="32"/>
          <w:szCs w:val="32"/>
        </w:rPr>
        <w:t>目标</w:t>
      </w:r>
    </w:p>
    <w:p w14:paraId="5BAD7C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2024年，引导推动全</w:t>
      </w:r>
      <w:r>
        <w:rPr>
          <w:rFonts w:hint="eastAsia" w:ascii="仿宋" w:hAnsi="仿宋" w:eastAsia="仿宋"/>
          <w:sz w:val="32"/>
          <w:szCs w:val="32"/>
          <w:lang w:val="en-US" w:eastAsia="zh-CN"/>
        </w:rPr>
        <w:t>市</w:t>
      </w:r>
      <w:r>
        <w:rPr>
          <w:rFonts w:hint="default" w:ascii="仿宋" w:hAnsi="仿宋" w:eastAsia="仿宋"/>
          <w:sz w:val="32"/>
          <w:szCs w:val="32"/>
          <w:lang w:val="en-US" w:eastAsia="zh-CN"/>
        </w:rPr>
        <w:t>秸秆收储运服务体系不断健全，推动秸秆肥料化、饲料化和能源化利用规模不断扩大，基料化、原料化利用途径不断拓宽，全</w:t>
      </w:r>
      <w:r>
        <w:rPr>
          <w:rFonts w:hint="eastAsia" w:ascii="仿宋" w:hAnsi="仿宋" w:eastAsia="仿宋"/>
          <w:sz w:val="32"/>
          <w:szCs w:val="32"/>
          <w:lang w:val="en-US" w:eastAsia="zh-CN"/>
        </w:rPr>
        <w:t>市</w:t>
      </w:r>
      <w:r>
        <w:rPr>
          <w:rFonts w:hint="default" w:ascii="仿宋" w:hAnsi="仿宋" w:eastAsia="仿宋"/>
          <w:sz w:val="32"/>
          <w:szCs w:val="32"/>
          <w:lang w:val="en-US" w:eastAsia="zh-CN"/>
        </w:rPr>
        <w:t>秸秆综合利用率稳定在90%以上。</w:t>
      </w:r>
    </w:p>
    <w:p w14:paraId="1F89F1F5">
      <w:pPr>
        <w:spacing w:line="600" w:lineRule="exact"/>
        <w:ind w:firstLine="640" w:firstLineChars="200"/>
        <w:jc w:val="left"/>
        <w:rPr>
          <w:rFonts w:hint="default" w:eastAsia="黑体"/>
          <w:sz w:val="32"/>
          <w:szCs w:val="32"/>
          <w:lang w:val="en-US" w:eastAsia="zh-CN"/>
        </w:rPr>
      </w:pPr>
      <w:r>
        <w:rPr>
          <w:rFonts w:hint="eastAsia" w:eastAsia="黑体"/>
          <w:sz w:val="32"/>
          <w:szCs w:val="32"/>
          <w:lang w:val="en-US" w:eastAsia="zh-CN"/>
        </w:rPr>
        <w:t>三、奖补内容</w:t>
      </w:r>
    </w:p>
    <w:p w14:paraId="4B82064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sz w:val="32"/>
          <w:szCs w:val="32"/>
          <w:lang w:val="en-US" w:eastAsia="zh-CN"/>
        </w:rPr>
      </w:pPr>
      <w:r>
        <w:rPr>
          <w:rFonts w:hint="default" w:eastAsia="楷体_GB2312" w:cs="楷体_GB2312"/>
          <w:b/>
          <w:kern w:val="0"/>
          <w:sz w:val="32"/>
          <w:szCs w:val="32"/>
          <w:lang w:val="en-US" w:eastAsia="zh-CN"/>
        </w:rPr>
        <w:t>（一）</w:t>
      </w:r>
      <w:r>
        <w:rPr>
          <w:rFonts w:hint="eastAsia" w:eastAsia="楷体_GB2312" w:cs="楷体_GB2312"/>
          <w:b/>
          <w:kern w:val="0"/>
          <w:sz w:val="32"/>
          <w:szCs w:val="32"/>
          <w:lang w:val="en-US" w:eastAsia="zh-CN"/>
        </w:rPr>
        <w:t>奖补</w:t>
      </w:r>
      <w:r>
        <w:rPr>
          <w:rFonts w:hint="default" w:eastAsia="楷体_GB2312" w:cs="楷体_GB2312"/>
          <w:b/>
          <w:kern w:val="0"/>
          <w:sz w:val="32"/>
          <w:szCs w:val="32"/>
          <w:lang w:val="en-US" w:eastAsia="zh-CN"/>
        </w:rPr>
        <w:t>范围。</w:t>
      </w:r>
      <w:r>
        <w:rPr>
          <w:rFonts w:hint="default" w:ascii="仿宋" w:hAnsi="仿宋" w:eastAsia="仿宋"/>
          <w:sz w:val="32"/>
          <w:szCs w:val="32"/>
          <w:lang w:val="en-US" w:eastAsia="zh-CN"/>
        </w:rPr>
        <w:t>在全市范围内开展农作物秸秆综合利用与禁止露天焚烧工作</w:t>
      </w:r>
      <w:r>
        <w:rPr>
          <w:rFonts w:hint="eastAsia" w:ascii="仿宋" w:hAnsi="仿宋" w:eastAsia="仿宋"/>
          <w:sz w:val="32"/>
          <w:szCs w:val="32"/>
          <w:lang w:val="en-US" w:eastAsia="zh-CN"/>
        </w:rPr>
        <w:t>，进一步提高农作物秸秆综合利用水平，全力打好2024年农作物秸秆禁止露天焚烧攻坚战，环境空气质量和农村生态环境持续改善。主要用于奖补玉米、大豆、小麦、高粱、谷子等粮食作物秸秆。</w:t>
      </w:r>
    </w:p>
    <w:p w14:paraId="49AC61E4">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color w:val="auto"/>
          <w:kern w:val="0"/>
          <w:sz w:val="32"/>
          <w:szCs w:val="32"/>
          <w:lang w:val="en-US" w:eastAsia="zh-CN"/>
        </w:rPr>
        <w:t>其中年度内实</w:t>
      </w:r>
      <w:r>
        <w:rPr>
          <w:rFonts w:hint="eastAsia" w:ascii="仿宋" w:hAnsi="仿宋" w:eastAsia="仿宋" w:cs="仿宋"/>
          <w:bCs/>
          <w:kern w:val="0"/>
          <w:sz w:val="32"/>
          <w:szCs w:val="32"/>
          <w:lang w:val="en-US" w:eastAsia="zh-CN"/>
        </w:rPr>
        <w:t>施高标准农田建设、农田生产托管、粮改饲、农机深松整地等项目的区域，与秸秆离田、还田利用有重复的不在补助范围。</w:t>
      </w:r>
    </w:p>
    <w:p w14:paraId="4C826A31">
      <w:pPr>
        <w:spacing w:line="600" w:lineRule="exact"/>
        <w:ind w:firstLine="643" w:firstLineChars="200"/>
        <w:jc w:val="left"/>
        <w:rPr>
          <w:rFonts w:hint="eastAsia" w:ascii="仿宋" w:hAnsi="仿宋" w:eastAsia="仿宋" w:cs="仿宋"/>
          <w:bCs/>
          <w:kern w:val="0"/>
          <w:sz w:val="32"/>
          <w:szCs w:val="32"/>
          <w:lang w:val="en-US" w:eastAsia="zh-CN"/>
        </w:rPr>
      </w:pPr>
      <w:r>
        <w:rPr>
          <w:rFonts w:hint="default" w:eastAsia="楷体_GB2312" w:cs="楷体_GB2312"/>
          <w:b/>
          <w:kern w:val="0"/>
          <w:sz w:val="32"/>
          <w:szCs w:val="32"/>
          <w:lang w:val="en-US" w:eastAsia="zh-CN"/>
        </w:rPr>
        <w:t>（二）</w:t>
      </w:r>
      <w:r>
        <w:rPr>
          <w:rFonts w:hint="eastAsia" w:eastAsia="楷体_GB2312" w:cs="楷体_GB2312"/>
          <w:b/>
          <w:kern w:val="0"/>
          <w:sz w:val="32"/>
          <w:szCs w:val="32"/>
          <w:lang w:val="en-US" w:eastAsia="zh-CN"/>
        </w:rPr>
        <w:t>扶持对象</w:t>
      </w:r>
      <w:r>
        <w:rPr>
          <w:rFonts w:hint="default" w:eastAsia="楷体_GB2312" w:cs="楷体_GB2312"/>
          <w:b/>
          <w:kern w:val="0"/>
          <w:sz w:val="32"/>
          <w:szCs w:val="32"/>
          <w:lang w:val="en-US" w:eastAsia="zh-CN"/>
        </w:rPr>
        <w:t>。</w:t>
      </w:r>
      <w:r>
        <w:rPr>
          <w:rFonts w:hint="eastAsia" w:ascii="仿宋" w:hAnsi="仿宋" w:eastAsia="仿宋" w:cs="仿宋"/>
          <w:bCs/>
          <w:kern w:val="0"/>
          <w:sz w:val="32"/>
          <w:szCs w:val="32"/>
          <w:lang w:val="en-US" w:eastAsia="zh-CN"/>
        </w:rPr>
        <w:t>2024年全市秸秆综合利用补助资金采取“以奖代补”方式，按照“谁利用，谁转化，谁得补助”的原则对秸秆综合利用的实施主体（含个人、农业类企业、农业类合作社、村级集体经济组织、社会化服务组织等，但不仅限于此）进行补助。</w:t>
      </w:r>
    </w:p>
    <w:p w14:paraId="72963BD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eastAsia="楷体_GB2312" w:cs="楷体_GB2312"/>
          <w:b/>
          <w:kern w:val="0"/>
          <w:sz w:val="32"/>
          <w:szCs w:val="32"/>
          <w:lang w:val="en-US" w:eastAsia="zh-CN"/>
        </w:rPr>
      </w:pPr>
      <w:r>
        <w:rPr>
          <w:rFonts w:hint="eastAsia" w:eastAsia="楷体_GB2312" w:cs="楷体_GB2312"/>
          <w:b/>
          <w:kern w:val="0"/>
          <w:sz w:val="32"/>
          <w:szCs w:val="32"/>
          <w:lang w:val="en-US" w:eastAsia="zh-CN"/>
        </w:rPr>
        <w:t>（三）资金来源</w:t>
      </w:r>
    </w:p>
    <w:p w14:paraId="181E9335">
      <w:pPr>
        <w:ind w:firstLine="640" w:firstLineChars="200"/>
        <w:rPr>
          <w:rFonts w:hint="eastAsia" w:ascii="仿宋" w:hAnsi="仿宋" w:eastAsia="仿宋" w:cs="仿宋"/>
          <w:bCs/>
          <w:color w:val="FF0000"/>
          <w:kern w:val="0"/>
          <w:sz w:val="32"/>
          <w:szCs w:val="32"/>
          <w:lang w:val="en-US" w:eastAsia="zh-CN"/>
        </w:rPr>
      </w:pPr>
      <w:r>
        <w:rPr>
          <w:rFonts w:hint="eastAsia" w:ascii="仿宋" w:hAnsi="仿宋" w:eastAsia="仿宋" w:cs="仿宋"/>
          <w:bCs/>
          <w:kern w:val="0"/>
          <w:sz w:val="32"/>
          <w:szCs w:val="32"/>
          <w:lang w:val="en-US" w:eastAsia="zh-CN"/>
        </w:rPr>
        <w:t>高平市2024年农作物秸秆综合利用工作补助资金全部为高平</w:t>
      </w:r>
      <w:r>
        <w:rPr>
          <w:rFonts w:hint="eastAsia" w:ascii="仿宋" w:hAnsi="仿宋" w:eastAsia="仿宋" w:cs="仿宋"/>
          <w:bCs/>
          <w:color w:val="auto"/>
          <w:kern w:val="0"/>
          <w:sz w:val="32"/>
          <w:szCs w:val="32"/>
          <w:lang w:val="en-US" w:eastAsia="zh-CN"/>
        </w:rPr>
        <w:t>市财政</w:t>
      </w:r>
      <w:r>
        <w:rPr>
          <w:rFonts w:hint="eastAsia" w:ascii="仿宋" w:hAnsi="仿宋" w:eastAsia="仿宋" w:cs="仿宋"/>
          <w:bCs/>
          <w:kern w:val="0"/>
          <w:sz w:val="32"/>
          <w:szCs w:val="32"/>
          <w:lang w:val="en-US" w:eastAsia="zh-CN"/>
        </w:rPr>
        <w:t>资金</w:t>
      </w:r>
      <w:r>
        <w:rPr>
          <w:rFonts w:hint="eastAsia" w:ascii="仿宋" w:hAnsi="仿宋" w:eastAsia="仿宋" w:cs="仿宋"/>
          <w:bCs/>
          <w:color w:val="FF0000"/>
          <w:kern w:val="0"/>
          <w:sz w:val="32"/>
          <w:szCs w:val="32"/>
          <w:lang w:val="en-US" w:eastAsia="zh-CN"/>
        </w:rPr>
        <w:t>。</w:t>
      </w:r>
    </w:p>
    <w:p w14:paraId="696F5633">
      <w:pPr>
        <w:spacing w:line="600" w:lineRule="exact"/>
        <w:ind w:firstLine="640" w:firstLineChars="200"/>
        <w:jc w:val="left"/>
        <w:rPr>
          <w:rFonts w:hint="default" w:eastAsia="黑体"/>
          <w:sz w:val="32"/>
          <w:szCs w:val="32"/>
          <w:lang w:val="en-US" w:eastAsia="zh-CN"/>
        </w:rPr>
      </w:pPr>
      <w:r>
        <w:rPr>
          <w:rFonts w:hint="eastAsia" w:eastAsia="黑体"/>
          <w:sz w:val="32"/>
          <w:szCs w:val="32"/>
          <w:lang w:val="en-US" w:eastAsia="zh-CN"/>
        </w:rPr>
        <w:t>四、奖补标准及要求</w:t>
      </w:r>
    </w:p>
    <w:p w14:paraId="6E4C912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eastAsia="楷体_GB2312" w:cs="楷体_GB2312"/>
          <w:b/>
          <w:kern w:val="0"/>
          <w:sz w:val="32"/>
          <w:szCs w:val="32"/>
          <w:lang w:val="en-US" w:eastAsia="zh-CN"/>
        </w:rPr>
      </w:pPr>
      <w:r>
        <w:rPr>
          <w:rFonts w:hint="eastAsia" w:eastAsia="楷体_GB2312" w:cs="楷体_GB2312"/>
          <w:b/>
          <w:kern w:val="0"/>
          <w:sz w:val="32"/>
          <w:szCs w:val="32"/>
          <w:lang w:val="en-US" w:eastAsia="zh-CN"/>
        </w:rPr>
        <w:t>（一）奖补分类、标准及要求</w:t>
      </w:r>
    </w:p>
    <w:p w14:paraId="4466303B">
      <w:pPr>
        <w:spacing w:line="600" w:lineRule="exact"/>
        <w:ind w:firstLine="643" w:firstLineChars="200"/>
        <w:jc w:val="left"/>
        <w:rPr>
          <w:rFonts w:hint="eastAsia" w:ascii="仿宋" w:hAnsi="仿宋" w:eastAsia="仿宋"/>
          <w:sz w:val="32"/>
          <w:szCs w:val="32"/>
          <w:lang w:val="en-US" w:eastAsia="zh-CN"/>
        </w:rPr>
      </w:pPr>
      <w:r>
        <w:rPr>
          <w:rFonts w:hint="eastAsia" w:ascii="仿宋" w:hAnsi="仿宋" w:eastAsia="仿宋"/>
          <w:b/>
          <w:bCs/>
          <w:sz w:val="32"/>
          <w:szCs w:val="32"/>
          <w:lang w:val="en-US" w:eastAsia="zh-CN"/>
        </w:rPr>
        <w:t>1、作业奖补：</w:t>
      </w:r>
      <w:r>
        <w:rPr>
          <w:rFonts w:hint="eastAsia" w:ascii="仿宋" w:hAnsi="仿宋" w:eastAsia="仿宋"/>
          <w:sz w:val="32"/>
          <w:szCs w:val="32"/>
          <w:lang w:val="en-US" w:eastAsia="zh-CN"/>
        </w:rPr>
        <w:t>玉米</w:t>
      </w:r>
      <w:r>
        <w:rPr>
          <w:rFonts w:hint="eastAsia" w:ascii="仿宋" w:hAnsi="仿宋" w:eastAsia="仿宋"/>
          <w:sz w:val="32"/>
          <w:szCs w:val="32"/>
          <w:lang w:eastAsia="zh-CN"/>
        </w:rPr>
        <w:t>整秆覆盖还田</w:t>
      </w:r>
      <w:r>
        <w:rPr>
          <w:rFonts w:hint="eastAsia" w:ascii="仿宋" w:hAnsi="仿宋" w:eastAsia="仿宋"/>
          <w:sz w:val="32"/>
          <w:szCs w:val="32"/>
          <w:lang w:val="en-US" w:eastAsia="zh-CN"/>
        </w:rPr>
        <w:t>15元/亩；秸秆</w:t>
      </w:r>
      <w:r>
        <w:rPr>
          <w:rFonts w:hint="eastAsia" w:ascii="仿宋" w:hAnsi="仿宋" w:eastAsia="仿宋"/>
          <w:sz w:val="32"/>
          <w:szCs w:val="32"/>
          <w:lang w:eastAsia="zh-CN"/>
        </w:rPr>
        <w:t>机械化粉碎还田</w:t>
      </w:r>
      <w:r>
        <w:rPr>
          <w:rFonts w:hint="eastAsia" w:ascii="仿宋" w:hAnsi="仿宋" w:eastAsia="仿宋"/>
          <w:sz w:val="32"/>
          <w:szCs w:val="32"/>
          <w:lang w:val="en-US" w:eastAsia="zh-CN"/>
        </w:rPr>
        <w:t>20元/亩；秸秆离田利用15元/亩。</w:t>
      </w:r>
    </w:p>
    <w:p w14:paraId="51175FAA">
      <w:pPr>
        <w:spacing w:line="600" w:lineRule="exact"/>
        <w:ind w:firstLine="643" w:firstLineChars="200"/>
        <w:jc w:val="left"/>
        <w:rPr>
          <w:rFonts w:hint="default" w:ascii="仿宋" w:hAnsi="仿宋" w:eastAsia="仿宋"/>
          <w:sz w:val="32"/>
          <w:szCs w:val="32"/>
          <w:lang w:val="en-US" w:eastAsia="zh-CN"/>
        </w:rPr>
      </w:pPr>
      <w:r>
        <w:rPr>
          <w:rFonts w:hint="eastAsia" w:ascii="仿宋" w:hAnsi="仿宋" w:eastAsia="仿宋"/>
          <w:b/>
          <w:bCs/>
          <w:sz w:val="32"/>
          <w:szCs w:val="32"/>
          <w:lang w:val="en-US" w:eastAsia="zh-CN"/>
        </w:rPr>
        <w:t>2、秸秆综合利用设施建设：</w:t>
      </w:r>
      <w:r>
        <w:rPr>
          <w:rFonts w:hint="eastAsia" w:ascii="仿宋" w:hAnsi="仿宋" w:eastAsia="仿宋"/>
          <w:sz w:val="32"/>
          <w:szCs w:val="32"/>
          <w:lang w:val="en-US" w:eastAsia="zh-CN"/>
        </w:rPr>
        <w:t>对当年新建秸秆青（黄）贮池，开展秸秆综合利用的主体予以奖补。对新建砖混或混凝土结构的青（黄）贮池，500立方米及以上补助2万元，1000立方米及以上补助5万元。享受本项目奖补的专业设施须在2024年完成规定存储量，规定存储量为青（黄）贮池容积的80%。</w:t>
      </w:r>
    </w:p>
    <w:p w14:paraId="4D4AEA06">
      <w:pPr>
        <w:spacing w:line="600" w:lineRule="exact"/>
        <w:ind w:firstLine="643" w:firstLineChars="20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3、秸秆离田（燃料化）</w:t>
      </w:r>
    </w:p>
    <w:p w14:paraId="5910D30B">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为了鼓励秸秆离田化利用，各乡（镇）、办要积极动员各方力量，将秸秆打捆离田，并交送到标准化收储中心山西农谷丹峰新能源有限公司发电厂。在奖补政策基础上，按90元/吨的标准对各乡（镇）、办进行奖补（以公司最终实际收储量据实兑现）。离田地块、田间地头不得有乱堆乱放乱丢现象。</w:t>
      </w:r>
    </w:p>
    <w:p w14:paraId="18EE991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b/>
          <w:kern w:val="0"/>
          <w:sz w:val="32"/>
          <w:szCs w:val="32"/>
          <w:lang w:val="en-US" w:eastAsia="zh-CN"/>
        </w:rPr>
      </w:pPr>
      <w:r>
        <w:rPr>
          <w:rFonts w:hint="eastAsia" w:ascii="CESI仿宋-GB2312" w:hAnsi="CESI仿宋-GB2312" w:eastAsia="CESI仿宋-GB2312" w:cs="CESI仿宋-GB2312"/>
          <w:b/>
          <w:kern w:val="0"/>
          <w:sz w:val="32"/>
          <w:szCs w:val="32"/>
          <w:lang w:val="en-US" w:eastAsia="zh-CN"/>
        </w:rPr>
        <w:t>4、林地周边秸秆清理</w:t>
      </w:r>
    </w:p>
    <w:p w14:paraId="220BD319">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各乡（镇）、办要组织村集体，将林地周边五十米范围内的秸秆清理出地面，做到地光地净，田边地头也不能堆放秸秆。补助标准为：在上述奖补政策的基础上，每亩增加10元用于乡（镇）、办工作经费。</w:t>
      </w:r>
    </w:p>
    <w:p w14:paraId="3C80654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eastAsia="楷体_GB2312" w:cs="楷体_GB2312"/>
          <w:b/>
          <w:kern w:val="0"/>
          <w:sz w:val="32"/>
          <w:szCs w:val="32"/>
          <w:lang w:val="en-US" w:eastAsia="zh-CN"/>
        </w:rPr>
      </w:pPr>
      <w:r>
        <w:rPr>
          <w:rFonts w:hint="eastAsia" w:eastAsia="楷体_GB2312" w:cs="楷体_GB2312"/>
          <w:b/>
          <w:kern w:val="0"/>
          <w:sz w:val="32"/>
          <w:szCs w:val="32"/>
          <w:lang w:val="en-US" w:eastAsia="zh-CN"/>
        </w:rPr>
        <w:t>（二）其它要求</w:t>
      </w:r>
    </w:p>
    <w:p w14:paraId="55B5DF5C">
      <w:pPr>
        <w:ind w:firstLine="640" w:firstLineChars="200"/>
        <w:rPr>
          <w:rFonts w:hint="default" w:ascii="国标楷体" w:hAnsi="国标楷体" w:eastAsia="国标楷体" w:cs="国标楷体"/>
          <w:b/>
          <w:bCs/>
          <w:color w:val="auto"/>
          <w:sz w:val="32"/>
          <w:szCs w:val="32"/>
          <w:lang w:val="en-US" w:eastAsia="zh-CN"/>
        </w:rPr>
      </w:pPr>
      <w:r>
        <w:rPr>
          <w:rFonts w:hint="eastAsia" w:ascii="仿宋" w:hAnsi="仿宋" w:eastAsia="仿宋" w:cs="仿宋"/>
          <w:bCs/>
          <w:color w:val="auto"/>
          <w:kern w:val="0"/>
          <w:sz w:val="32"/>
          <w:szCs w:val="32"/>
          <w:lang w:val="en-US" w:eastAsia="zh-CN"/>
        </w:rPr>
        <w:t>对具备享受秸秆还田、离田利用补助的主体，若地块上出现焚烧现象，无论焚烧面积大小，户下所有地块面积均不予以补助；开展秸秆离田的，有将秸秆堆放田间、地边的，户下此处地块秸秆离田面积不计入补助范围。</w:t>
      </w:r>
    </w:p>
    <w:p w14:paraId="76E82BDA">
      <w:pPr>
        <w:spacing w:line="600" w:lineRule="exact"/>
        <w:ind w:left="420" w:leftChars="200" w:firstLine="320" w:firstLineChars="100"/>
        <w:jc w:val="left"/>
        <w:rPr>
          <w:rFonts w:eastAsia="黑体"/>
          <w:sz w:val="32"/>
          <w:szCs w:val="32"/>
        </w:rPr>
      </w:pPr>
      <w:r>
        <w:rPr>
          <w:rFonts w:hint="eastAsia" w:eastAsia="黑体"/>
          <w:sz w:val="32"/>
          <w:szCs w:val="32"/>
        </w:rPr>
        <w:t>五、技术要求</w:t>
      </w:r>
    </w:p>
    <w:p w14:paraId="5665E785">
      <w:pPr>
        <w:ind w:firstLine="643" w:firstLineChars="200"/>
        <w:rPr>
          <w:rFonts w:ascii="楷体" w:hAnsi="楷体" w:eastAsia="楷体"/>
          <w:b/>
          <w:bCs/>
          <w:sz w:val="32"/>
          <w:szCs w:val="32"/>
        </w:rPr>
      </w:pPr>
      <w:r>
        <w:rPr>
          <w:rFonts w:hint="eastAsia" w:ascii="楷体" w:hAnsi="楷体" w:eastAsia="楷体"/>
          <w:b/>
          <w:bCs/>
          <w:sz w:val="32"/>
          <w:szCs w:val="32"/>
          <w:lang w:val="en-US" w:eastAsia="zh-CN"/>
        </w:rPr>
        <w:t>（一）</w:t>
      </w:r>
      <w:r>
        <w:rPr>
          <w:rFonts w:hint="eastAsia" w:ascii="楷体" w:hAnsi="楷体" w:eastAsia="楷体"/>
          <w:b/>
          <w:bCs/>
          <w:sz w:val="32"/>
          <w:szCs w:val="32"/>
        </w:rPr>
        <w:t>整秆覆盖还田</w:t>
      </w:r>
    </w:p>
    <w:p w14:paraId="74915CE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结合全市护林防火和秸秆禁烧任务，开展玉米整秆覆盖还田工作。田间不留植株残株，</w:t>
      </w:r>
      <w:r>
        <w:rPr>
          <w:rFonts w:hint="eastAsia" w:ascii="仿宋" w:hAnsi="仿宋" w:eastAsia="仿宋" w:cs="仿宋"/>
          <w:sz w:val="32"/>
          <w:szCs w:val="32"/>
          <w:lang w:eastAsia="zh-CN"/>
        </w:rPr>
        <w:t>覆盖秸秆要踩压严实</w:t>
      </w:r>
      <w:r>
        <w:rPr>
          <w:rFonts w:hint="eastAsia" w:ascii="仿宋" w:hAnsi="仿宋" w:eastAsia="仿宋" w:cs="仿宋"/>
          <w:sz w:val="32"/>
          <w:szCs w:val="32"/>
        </w:rPr>
        <w:t>，</w:t>
      </w:r>
      <w:r>
        <w:rPr>
          <w:rFonts w:hint="eastAsia" w:ascii="仿宋" w:hAnsi="仿宋" w:eastAsia="仿宋" w:cs="仿宋"/>
          <w:sz w:val="32"/>
          <w:szCs w:val="32"/>
          <w:lang w:eastAsia="zh-CN"/>
        </w:rPr>
        <w:t>防止</w:t>
      </w:r>
      <w:r>
        <w:rPr>
          <w:rFonts w:hint="eastAsia" w:ascii="仿宋" w:hAnsi="仿宋" w:eastAsia="仿宋" w:cs="仿宋"/>
          <w:sz w:val="32"/>
          <w:szCs w:val="32"/>
        </w:rPr>
        <w:t>被风吹跑吹散</w:t>
      </w:r>
      <w:r>
        <w:rPr>
          <w:rFonts w:hint="eastAsia" w:ascii="仿宋" w:hAnsi="仿宋" w:eastAsia="仿宋" w:cs="仿宋"/>
          <w:sz w:val="32"/>
          <w:szCs w:val="32"/>
          <w:lang w:eastAsia="zh-CN"/>
        </w:rPr>
        <w:t>，整秆覆盖田不能有焚烧秸秆现象</w:t>
      </w:r>
      <w:r>
        <w:rPr>
          <w:rFonts w:hint="eastAsia" w:ascii="仿宋" w:hAnsi="仿宋" w:eastAsia="仿宋" w:cs="仿宋"/>
          <w:sz w:val="32"/>
          <w:szCs w:val="32"/>
          <w:lang w:val="en-US" w:eastAsia="zh-CN"/>
        </w:rPr>
        <w:t>（痕迹）。</w:t>
      </w:r>
    </w:p>
    <w:p w14:paraId="187C98E2">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（二）秸秆机械粉碎还田</w:t>
      </w:r>
    </w:p>
    <w:p w14:paraId="71449635">
      <w:pPr>
        <w:numPr>
          <w:ilvl w:val="0"/>
          <w:numId w:val="0"/>
        </w:numPr>
        <w:ind w:firstLine="640"/>
        <w:jc w:val="left"/>
        <w:rPr>
          <w:rFonts w:hint="default" w:ascii="仿宋" w:hAnsi="仿宋" w:eastAsia="仿宋" w:cs="仿宋"/>
          <w:sz w:val="32"/>
          <w:szCs w:val="32"/>
          <w:lang w:val="en-US" w:eastAsia="zh-CN"/>
        </w:rPr>
      </w:pP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农业机械发展中心要在全市范围帮助乡（镇）、办</w:t>
      </w:r>
      <w:r>
        <w:rPr>
          <w:rFonts w:hint="eastAsia" w:ascii="仿宋" w:hAnsi="仿宋" w:eastAsia="仿宋" w:cs="仿宋"/>
          <w:sz w:val="32"/>
          <w:szCs w:val="32"/>
          <w:lang w:val="en-US" w:eastAsia="zh-CN"/>
        </w:rPr>
        <w:t>协调调度好农业作业机械，乡（镇）、办，村要做好农机和农户间的对接，落实好作业地块，减少中间环节，提升作业效率，充分利用晴好天气尽快完成还田任务。为了有效防止秸秆二次焚烧，秸秆机械化粉碎还田必须完成旋耕（或深翻）环节，但本奖补资金不对旋耕（或深翻）环节奖补。</w:t>
      </w:r>
    </w:p>
    <w:p w14:paraId="4295A94F">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eastAsia" w:eastAsia="楷体_GB2312" w:cs="楷体_GB2312"/>
          <w:b/>
          <w:kern w:val="0"/>
          <w:sz w:val="32"/>
          <w:szCs w:val="32"/>
          <w:lang w:val="en-US" w:eastAsia="zh-CN"/>
        </w:rPr>
        <w:t>秸秆综合利用设施建设</w:t>
      </w:r>
    </w:p>
    <w:p w14:paraId="1257839E">
      <w:pPr>
        <w:numPr>
          <w:ilvl w:val="0"/>
          <w:numId w:val="0"/>
        </w:numPr>
        <w:ind w:firstLine="64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收储本地秸秆应以相关合同、村委证明、户主签字等多种形式的佐证材料为依据。秸秆综合利用设施建设的期间为2024年1月1日至12月31日。</w:t>
      </w:r>
    </w:p>
    <w:p w14:paraId="36DBBC8E">
      <w:pPr>
        <w:numPr>
          <w:ilvl w:val="0"/>
          <w:numId w:val="0"/>
        </w:numPr>
        <w:ind w:firstLine="640" w:firstLineChars="200"/>
        <w:rPr>
          <w:rFonts w:hint="eastAsia" w:eastAsia="黑体"/>
          <w:sz w:val="32"/>
          <w:szCs w:val="32"/>
          <w:lang w:eastAsia="zh-CN"/>
        </w:rPr>
      </w:pPr>
      <w:r>
        <w:rPr>
          <w:rFonts w:hint="eastAsia" w:eastAsia="黑体"/>
          <w:sz w:val="32"/>
          <w:szCs w:val="32"/>
        </w:rPr>
        <w:t>六、</w:t>
      </w:r>
      <w:r>
        <w:rPr>
          <w:rFonts w:hint="eastAsia" w:eastAsia="黑体"/>
          <w:sz w:val="32"/>
          <w:szCs w:val="32"/>
          <w:lang w:eastAsia="zh-CN"/>
        </w:rPr>
        <w:t>落实推进</w:t>
      </w:r>
    </w:p>
    <w:p w14:paraId="0692043E">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各乡（镇</w:t>
      </w:r>
      <w:r>
        <w:rPr>
          <w:rFonts w:hint="eastAsia" w:ascii="仿宋" w:hAnsi="仿宋" w:eastAsia="仿宋" w:cs="仿宋"/>
          <w:sz w:val="32"/>
          <w:szCs w:val="32"/>
          <w:lang w:eastAsia="zh-CN"/>
        </w:rPr>
        <w:t>）、</w:t>
      </w:r>
      <w:r>
        <w:rPr>
          <w:rFonts w:hint="eastAsia" w:ascii="仿宋" w:hAnsi="仿宋" w:eastAsia="仿宋" w:cs="仿宋"/>
          <w:sz w:val="32"/>
          <w:szCs w:val="32"/>
        </w:rPr>
        <w:t>办</w:t>
      </w:r>
      <w:r>
        <w:rPr>
          <w:rFonts w:hint="eastAsia" w:ascii="仿宋" w:hAnsi="仿宋" w:eastAsia="仿宋" w:cs="仿宋"/>
          <w:sz w:val="32"/>
          <w:szCs w:val="32"/>
          <w:lang w:eastAsia="zh-CN"/>
        </w:rPr>
        <w:t>要</w:t>
      </w:r>
      <w:r>
        <w:rPr>
          <w:rFonts w:hint="eastAsia" w:ascii="仿宋" w:hAnsi="仿宋" w:eastAsia="仿宋" w:cs="仿宋"/>
          <w:sz w:val="32"/>
          <w:szCs w:val="32"/>
        </w:rPr>
        <w:t>按照</w:t>
      </w:r>
      <w:r>
        <w:rPr>
          <w:rFonts w:hint="eastAsia" w:ascii="仿宋" w:hAnsi="仿宋" w:eastAsia="仿宋" w:cs="仿宋"/>
          <w:sz w:val="32"/>
          <w:szCs w:val="32"/>
          <w:lang w:eastAsia="zh-CN"/>
        </w:rPr>
        <w:t>《高平市2024年农作物秸秆综合</w:t>
      </w:r>
      <w:r>
        <w:rPr>
          <w:rFonts w:hint="eastAsia" w:ascii="仿宋" w:hAnsi="仿宋" w:eastAsia="仿宋" w:cs="仿宋"/>
          <w:spacing w:val="-6"/>
          <w:sz w:val="32"/>
          <w:szCs w:val="32"/>
          <w:lang w:eastAsia="zh-CN"/>
        </w:rPr>
        <w:t>利用工作实施方案》精心组织，细化工作措施，</w:t>
      </w:r>
      <w:r>
        <w:rPr>
          <w:rFonts w:hint="eastAsia" w:ascii="仿宋" w:hAnsi="仿宋" w:eastAsia="仿宋" w:cs="仿宋"/>
          <w:spacing w:val="-6"/>
          <w:sz w:val="32"/>
          <w:szCs w:val="32"/>
        </w:rPr>
        <w:t>扎实开展工作</w:t>
      </w:r>
      <w:r>
        <w:rPr>
          <w:rFonts w:hint="eastAsia" w:ascii="仿宋" w:hAnsi="仿宋" w:eastAsia="仿宋" w:cs="仿宋"/>
          <w:spacing w:val="-6"/>
          <w:sz w:val="32"/>
          <w:szCs w:val="32"/>
          <w:lang w:eastAsia="zh-CN"/>
        </w:rPr>
        <w:t>。</w:t>
      </w:r>
    </w:p>
    <w:p w14:paraId="0B6BDBF5">
      <w:pPr>
        <w:spacing w:line="600" w:lineRule="exact"/>
        <w:ind w:left="420" w:leftChars="200" w:firstLine="321" w:firstLineChars="100"/>
        <w:jc w:val="left"/>
        <w:rPr>
          <w:rFonts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精心组织抓落实</w:t>
      </w:r>
    </w:p>
    <w:p w14:paraId="49B65E38">
      <w:pPr>
        <w:spacing w:line="600" w:lineRule="exact"/>
        <w:ind w:firstLine="640"/>
        <w:jc w:val="left"/>
        <w:rPr>
          <w:rFonts w:ascii="仿宋" w:hAnsi="仿宋" w:eastAsia="仿宋" w:cs="仿宋"/>
          <w:sz w:val="32"/>
          <w:szCs w:val="32"/>
        </w:rPr>
      </w:pPr>
      <w:r>
        <w:rPr>
          <w:rFonts w:hint="eastAsia" w:ascii="仿宋" w:hAnsi="仿宋" w:eastAsia="仿宋" w:cs="仿宋"/>
          <w:sz w:val="32"/>
          <w:szCs w:val="32"/>
        </w:rPr>
        <w:t>各乡（镇</w:t>
      </w:r>
      <w:r>
        <w:rPr>
          <w:rFonts w:hint="eastAsia" w:ascii="仿宋" w:hAnsi="仿宋" w:eastAsia="仿宋" w:cs="仿宋"/>
          <w:sz w:val="32"/>
          <w:szCs w:val="32"/>
          <w:lang w:eastAsia="zh-CN"/>
        </w:rPr>
        <w:t>）</w:t>
      </w:r>
      <w:r>
        <w:rPr>
          <w:rFonts w:hint="eastAsia" w:ascii="仿宋" w:hAnsi="仿宋" w:eastAsia="仿宋" w:cs="仿宋"/>
          <w:sz w:val="32"/>
          <w:szCs w:val="32"/>
        </w:rPr>
        <w:t>、办要切实加强组织领导，统一</w:t>
      </w:r>
      <w:r>
        <w:rPr>
          <w:rFonts w:hint="eastAsia" w:ascii="仿宋" w:hAnsi="仿宋" w:eastAsia="仿宋" w:cs="仿宋"/>
          <w:sz w:val="32"/>
          <w:szCs w:val="32"/>
          <w:lang w:eastAsia="zh-CN"/>
        </w:rPr>
        <w:t>安排</w:t>
      </w:r>
      <w:r>
        <w:rPr>
          <w:rFonts w:hint="eastAsia" w:ascii="仿宋" w:hAnsi="仿宋" w:eastAsia="仿宋" w:cs="仿宋"/>
          <w:sz w:val="32"/>
          <w:szCs w:val="32"/>
        </w:rPr>
        <w:t>部署，安排专人负责秸秆综合利用</w:t>
      </w:r>
      <w:r>
        <w:rPr>
          <w:rFonts w:hint="eastAsia" w:ascii="仿宋" w:hAnsi="仿宋" w:eastAsia="仿宋" w:cs="仿宋"/>
          <w:sz w:val="32"/>
          <w:szCs w:val="32"/>
          <w:lang w:eastAsia="zh-CN"/>
        </w:rPr>
        <w:t>工作</w:t>
      </w:r>
      <w:r>
        <w:rPr>
          <w:rFonts w:hint="eastAsia" w:ascii="仿宋" w:hAnsi="仿宋" w:eastAsia="仿宋" w:cs="仿宋"/>
          <w:sz w:val="32"/>
          <w:szCs w:val="32"/>
        </w:rPr>
        <w:t>管理、实施和验收等工作</w:t>
      </w:r>
      <w:r>
        <w:rPr>
          <w:rFonts w:hint="eastAsia" w:ascii="仿宋" w:hAnsi="仿宋" w:eastAsia="仿宋" w:cs="仿宋"/>
          <w:sz w:val="32"/>
          <w:szCs w:val="32"/>
          <w:lang w:eastAsia="zh-CN"/>
        </w:rPr>
        <w:t>，强化政策落实，要确保秸秆综合利用率达90%以上，要有效遏制秸秆露天焚烧现象</w:t>
      </w:r>
      <w:r>
        <w:rPr>
          <w:rFonts w:hint="eastAsia" w:ascii="仿宋" w:hAnsi="仿宋" w:eastAsia="仿宋" w:cs="仿宋"/>
          <w:sz w:val="32"/>
          <w:szCs w:val="32"/>
        </w:rPr>
        <w:t>。</w:t>
      </w:r>
    </w:p>
    <w:p w14:paraId="5C0EFC00">
      <w:pPr>
        <w:spacing w:line="600" w:lineRule="exact"/>
        <w:ind w:left="420" w:leftChars="200" w:firstLine="321" w:firstLineChars="100"/>
        <w:jc w:val="left"/>
        <w:rPr>
          <w:rFonts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作业量确认</w:t>
      </w:r>
    </w:p>
    <w:p w14:paraId="1CC41BA5">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整秆覆盖还田作业、秸秆粉碎还田作业、秸秆离田作业的作业量确认，要以土地确权面积为基础依据</w:t>
      </w:r>
      <w:r>
        <w:rPr>
          <w:rFonts w:hint="eastAsia" w:ascii="国标宋体" w:hAnsi="国标宋体" w:eastAsia="国标宋体" w:cs="国标宋体"/>
          <w:sz w:val="32"/>
          <w:szCs w:val="32"/>
          <w:lang w:eastAsia="zh-CN"/>
        </w:rPr>
        <w:t>（注：本年度所有面积统计都以亩为单位，采取四舍五入保留到小数点后一位）</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村（居）委造册、</w:t>
      </w:r>
      <w:r>
        <w:rPr>
          <w:rFonts w:hint="eastAsia" w:ascii="仿宋" w:hAnsi="仿宋" w:eastAsia="仿宋" w:cs="仿宋"/>
          <w:sz w:val="32"/>
          <w:szCs w:val="32"/>
        </w:rPr>
        <w:t>农户签字</w:t>
      </w:r>
      <w:r>
        <w:rPr>
          <w:rFonts w:hint="eastAsia" w:ascii="仿宋" w:hAnsi="仿宋" w:eastAsia="仿宋" w:cs="仿宋"/>
          <w:sz w:val="32"/>
          <w:szCs w:val="32"/>
          <w:lang w:eastAsia="zh-CN"/>
        </w:rPr>
        <w:t>，</w:t>
      </w:r>
      <w:r>
        <w:rPr>
          <w:rFonts w:hint="eastAsia" w:ascii="仿宋" w:hAnsi="仿宋" w:eastAsia="仿宋" w:cs="仿宋"/>
          <w:sz w:val="32"/>
          <w:szCs w:val="32"/>
        </w:rPr>
        <w:t>村（居）委</w:t>
      </w:r>
      <w:r>
        <w:rPr>
          <w:rFonts w:hint="eastAsia" w:ascii="仿宋" w:hAnsi="仿宋" w:eastAsia="仿宋" w:cs="仿宋"/>
          <w:sz w:val="32"/>
          <w:szCs w:val="32"/>
          <w:lang w:eastAsia="zh-CN"/>
        </w:rPr>
        <w:t>负责人签字、</w:t>
      </w:r>
      <w:r>
        <w:rPr>
          <w:rFonts w:hint="eastAsia" w:ascii="仿宋" w:hAnsi="仿宋" w:eastAsia="仿宋" w:cs="仿宋"/>
          <w:sz w:val="32"/>
          <w:szCs w:val="32"/>
        </w:rPr>
        <w:t>盖章予以确认。签字盖章人员应认真核对作业情况，严禁弄虚作假。</w:t>
      </w:r>
    </w:p>
    <w:p w14:paraId="2CD6FFB2">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秸秆综合利用设施建设要建立完整规范真实的收储运记录台账和结算凭证，作为项目奖补兑现的重要依据，农业农村局要对新建设施及收储情况进行全验。</w:t>
      </w:r>
    </w:p>
    <w:p w14:paraId="4799EA1E">
      <w:pPr>
        <w:spacing w:line="600" w:lineRule="exact"/>
        <w:ind w:left="420" w:leftChars="200" w:firstLine="321" w:firstLineChars="100"/>
        <w:jc w:val="left"/>
        <w:rPr>
          <w:rFonts w:ascii="楷体" w:hAnsi="楷体" w:eastAsia="楷体" w:cs="楷体"/>
          <w:b/>
          <w:sz w:val="32"/>
          <w:szCs w:val="32"/>
        </w:rPr>
      </w:pPr>
      <w:r>
        <w:rPr>
          <w:rFonts w:hint="eastAsia" w:ascii="仿宋" w:hAnsi="仿宋" w:eastAsia="仿宋" w:cs="仿宋"/>
          <w:b/>
          <w:bCs/>
          <w:sz w:val="32"/>
          <w:szCs w:val="32"/>
          <w:lang w:eastAsia="zh-CN"/>
        </w:rPr>
        <w:t>（三）</w:t>
      </w:r>
      <w:r>
        <w:rPr>
          <w:rFonts w:hint="eastAsia" w:ascii="楷体" w:hAnsi="楷体" w:eastAsia="楷体" w:cs="楷体"/>
          <w:b/>
          <w:sz w:val="32"/>
          <w:szCs w:val="32"/>
        </w:rPr>
        <w:t>公示公开</w:t>
      </w:r>
    </w:p>
    <w:p w14:paraId="7B06FDB4">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各村（居）委将</w:t>
      </w:r>
      <w:r>
        <w:rPr>
          <w:rFonts w:hint="eastAsia" w:ascii="仿宋" w:hAnsi="仿宋" w:eastAsia="仿宋" w:cs="仿宋"/>
          <w:sz w:val="32"/>
          <w:szCs w:val="32"/>
          <w:lang w:eastAsia="zh-CN"/>
        </w:rPr>
        <w:t>秸秆综合利用</w:t>
      </w:r>
      <w:r>
        <w:rPr>
          <w:rFonts w:hint="eastAsia" w:ascii="仿宋" w:hAnsi="仿宋" w:eastAsia="仿宋" w:cs="仿宋"/>
          <w:sz w:val="32"/>
          <w:szCs w:val="32"/>
        </w:rPr>
        <w:t>完成情况予以公示，公示期</w:t>
      </w:r>
      <w:r>
        <w:rPr>
          <w:rFonts w:hint="eastAsia" w:ascii="仿宋" w:hAnsi="仿宋" w:eastAsia="仿宋" w:cs="仿宋"/>
          <w:sz w:val="32"/>
          <w:szCs w:val="32"/>
          <w:lang w:eastAsia="zh-CN"/>
        </w:rPr>
        <w:t>不少于</w:t>
      </w:r>
      <w:r>
        <w:rPr>
          <w:rFonts w:hint="eastAsia" w:ascii="仿宋" w:hAnsi="仿宋" w:eastAsia="仿宋" w:cs="仿宋"/>
          <w:sz w:val="32"/>
          <w:szCs w:val="32"/>
          <w:lang w:val="en-US" w:eastAsia="zh-CN"/>
        </w:rPr>
        <w:t>7</w:t>
      </w:r>
      <w:r>
        <w:rPr>
          <w:rFonts w:hint="eastAsia" w:ascii="仿宋" w:hAnsi="仿宋" w:eastAsia="仿宋" w:cs="仿宋"/>
          <w:sz w:val="32"/>
          <w:szCs w:val="32"/>
        </w:rPr>
        <w:t>天。</w:t>
      </w:r>
    </w:p>
    <w:p w14:paraId="5F57CA20">
      <w:pPr>
        <w:spacing w:line="60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市农业农村局要对验收结果及奖补资金预兑付情况进行公示，公示期不少于</w:t>
      </w:r>
      <w:r>
        <w:rPr>
          <w:rFonts w:hint="eastAsia" w:ascii="仿宋" w:hAnsi="仿宋" w:eastAsia="仿宋" w:cs="仿宋"/>
          <w:sz w:val="32"/>
          <w:szCs w:val="32"/>
          <w:lang w:val="en-US" w:eastAsia="zh-CN"/>
        </w:rPr>
        <w:t>5个工作日。</w:t>
      </w:r>
    </w:p>
    <w:p w14:paraId="46628E93">
      <w:pPr>
        <w:spacing w:line="600" w:lineRule="exact"/>
        <w:ind w:left="420" w:leftChars="200" w:firstLine="321" w:firstLineChars="100"/>
        <w:jc w:val="left"/>
        <w:rPr>
          <w:rFonts w:ascii="楷体" w:hAnsi="楷体" w:eastAsia="楷体" w:cs="楷体"/>
          <w:b/>
          <w:sz w:val="32"/>
          <w:szCs w:val="32"/>
        </w:rPr>
      </w:pPr>
      <w:r>
        <w:rPr>
          <w:rFonts w:hint="eastAsia" w:ascii="楷体" w:hAnsi="楷体" w:eastAsia="楷体" w:cs="楷体"/>
          <w:b/>
          <w:sz w:val="32"/>
          <w:szCs w:val="32"/>
          <w:lang w:eastAsia="zh-CN"/>
        </w:rPr>
        <w:t>（四）</w:t>
      </w:r>
      <w:r>
        <w:rPr>
          <w:rFonts w:hint="eastAsia" w:ascii="楷体" w:hAnsi="楷体" w:eastAsia="楷体" w:cs="楷体"/>
          <w:b/>
          <w:sz w:val="32"/>
          <w:szCs w:val="32"/>
        </w:rPr>
        <w:t>验收</w:t>
      </w:r>
      <w:r>
        <w:rPr>
          <w:rFonts w:hint="eastAsia" w:ascii="楷体" w:hAnsi="楷体" w:eastAsia="楷体" w:cs="仿宋"/>
          <w:b/>
          <w:sz w:val="32"/>
          <w:szCs w:val="32"/>
        </w:rPr>
        <w:t>核查</w:t>
      </w:r>
    </w:p>
    <w:p w14:paraId="71ADD531">
      <w:pPr>
        <w:spacing w:line="600" w:lineRule="exact"/>
        <w:ind w:firstLine="64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1、各村（居）委：</w:t>
      </w:r>
      <w:r>
        <w:rPr>
          <w:rFonts w:hint="eastAsia" w:ascii="仿宋" w:hAnsi="仿宋" w:eastAsia="仿宋" w:cs="仿宋"/>
          <w:sz w:val="32"/>
          <w:szCs w:val="32"/>
          <w:lang w:eastAsia="zh-CN"/>
        </w:rPr>
        <w:t>按要求自查整理汇总秸秆综合利用作业完成资料，上报乡（镇）、办并申请乡（镇）、办进行初验；向乡（镇）、办上报秸秆综合利用设施建设情况。</w:t>
      </w:r>
    </w:p>
    <w:p w14:paraId="2C5AB48D">
      <w:pPr>
        <w:spacing w:line="600" w:lineRule="exact"/>
        <w:ind w:firstLine="64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各乡（镇）、办：</w:t>
      </w:r>
      <w:r>
        <w:rPr>
          <w:rFonts w:hint="eastAsia" w:ascii="仿宋" w:hAnsi="仿宋" w:eastAsia="仿宋" w:cs="仿宋"/>
          <w:sz w:val="32"/>
          <w:szCs w:val="32"/>
          <w:lang w:eastAsia="zh-CN"/>
        </w:rPr>
        <w:t>对各村（居）委秸秆综合利用作业完成情况进行初验，形成全乡镇秸秆综合利用作业初验报告。负责调查核实各村（居）委上报的秸秆综合利用设施建设情况，汇总形成验收申请报告。各乡（镇）、办要特别注意</w:t>
      </w:r>
      <w:r>
        <w:rPr>
          <w:rFonts w:hint="eastAsia" w:ascii="仿宋" w:hAnsi="仿宋" w:eastAsia="仿宋" w:cs="仿宋"/>
          <w:sz w:val="32"/>
          <w:szCs w:val="32"/>
          <w:lang w:val="en-US" w:eastAsia="zh-CN"/>
        </w:rPr>
        <w:t>各环节数据的相互印证。</w:t>
      </w:r>
    </w:p>
    <w:p w14:paraId="27279F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市农业农村局：</w:t>
      </w:r>
      <w:r>
        <w:rPr>
          <w:rFonts w:hint="eastAsia" w:ascii="仿宋" w:hAnsi="仿宋" w:eastAsia="仿宋" w:cs="仿宋"/>
          <w:color w:val="auto"/>
          <w:sz w:val="32"/>
          <w:szCs w:val="32"/>
          <w:lang w:eastAsia="zh-CN"/>
        </w:rPr>
        <w:t>在乡镇验收的基础上，局环保站牵头组织相关科站室进行验收。对秸秆作业奖补采取抽查核验的办法落实；对燃料化奖补以收购企业提供的过磅单为基础落实；对秸秆综合利用设施建设采取全验</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验收结果应告知各乡（镇）、办，同时在政府网站予以公示。</w:t>
      </w:r>
    </w:p>
    <w:p w14:paraId="01160605">
      <w:pPr>
        <w:numPr>
          <w:ilvl w:val="0"/>
          <w:numId w:val="0"/>
        </w:numPr>
        <w:ind w:firstLine="640" w:firstLineChars="200"/>
        <w:rPr>
          <w:rFonts w:hint="eastAsia" w:eastAsia="黑体"/>
          <w:sz w:val="32"/>
          <w:szCs w:val="32"/>
          <w:lang w:val="en-US" w:eastAsia="zh-CN"/>
        </w:rPr>
      </w:pPr>
      <w:r>
        <w:rPr>
          <w:rFonts w:hint="eastAsia" w:eastAsia="黑体"/>
          <w:sz w:val="32"/>
          <w:szCs w:val="32"/>
          <w:lang w:val="en-US" w:eastAsia="zh-CN"/>
        </w:rPr>
        <w:t>七、资金管理</w:t>
      </w:r>
    </w:p>
    <w:p w14:paraId="341B4D23">
      <w:pPr>
        <w:spacing w:line="600" w:lineRule="exact"/>
        <w:ind w:firstLine="640" w:firstLineChars="200"/>
        <w:jc w:val="left"/>
        <w:rPr>
          <w:rFonts w:hint="eastAsia" w:ascii="仿宋" w:hAnsi="仿宋" w:eastAsia="仿宋" w:cs="仿宋"/>
          <w:bCs/>
          <w:kern w:val="0"/>
          <w:sz w:val="32"/>
          <w:szCs w:val="32"/>
          <w:lang w:val="en-US" w:eastAsia="zh-CN"/>
        </w:rPr>
      </w:pPr>
      <w:r>
        <w:rPr>
          <w:rFonts w:hint="eastAsia" w:ascii="仿宋" w:hAnsi="仿宋" w:eastAsia="仿宋" w:cs="仿宋"/>
          <w:color w:val="auto"/>
          <w:sz w:val="32"/>
          <w:szCs w:val="32"/>
          <w:lang w:val="en-US" w:eastAsia="zh-CN"/>
        </w:rPr>
        <w:t>市农业农村局、各乡（镇）、办要加强对补助资金使用情况的检查、指导与管理，要使资金落到实处，推进资金合理高效使用。要加强政策宣传，全面公开补助政策，做到家喻户晓。要对自查验收结果和奖补情况按方案要求进行公示，接受社会监督。</w:t>
      </w:r>
      <w:r>
        <w:rPr>
          <w:rFonts w:hint="eastAsia" w:ascii="仿宋" w:hAnsi="仿宋" w:eastAsia="仿宋" w:cs="仿宋"/>
          <w:bCs/>
          <w:kern w:val="0"/>
          <w:sz w:val="32"/>
          <w:szCs w:val="32"/>
          <w:lang w:val="en-US" w:eastAsia="zh-CN"/>
        </w:rPr>
        <w:t>秸秆综合利用补助资金采取“以奖代补”方式，按照“谁利用，谁转化，谁得补助”的原则进奖补落实。</w:t>
      </w:r>
      <w:r>
        <w:rPr>
          <w:rFonts w:hint="eastAsia" w:ascii="仿宋" w:hAnsi="仿宋" w:eastAsia="仿宋" w:cs="仿宋"/>
          <w:color w:val="auto"/>
          <w:sz w:val="32"/>
          <w:szCs w:val="32"/>
          <w:lang w:val="en-US" w:eastAsia="zh-CN"/>
        </w:rPr>
        <w:t>严格规范资金管理与使用，任何部门、单位和个人不得虚报、骗取、截留、挪用、挤占补助资金。各级各部门、各扶持对象要自觉接受审计、纪检、监察等部门的监督和检查。</w:t>
      </w:r>
    </w:p>
    <w:p w14:paraId="48466751">
      <w:pPr>
        <w:spacing w:line="600" w:lineRule="exact"/>
        <w:ind w:firstLine="640" w:firstLineChars="200"/>
        <w:jc w:val="left"/>
        <w:rPr>
          <w:rFonts w:hint="eastAsia" w:eastAsia="黑体"/>
          <w:sz w:val="32"/>
          <w:szCs w:val="32"/>
          <w:lang w:eastAsia="zh-CN"/>
        </w:rPr>
      </w:pPr>
      <w:r>
        <w:rPr>
          <w:rFonts w:hint="eastAsia" w:eastAsia="黑体"/>
          <w:sz w:val="32"/>
          <w:szCs w:val="32"/>
          <w:lang w:val="en-US" w:eastAsia="zh-CN"/>
        </w:rPr>
        <w:t>八</w:t>
      </w:r>
      <w:r>
        <w:rPr>
          <w:rFonts w:hint="eastAsia" w:eastAsia="黑体"/>
          <w:sz w:val="32"/>
          <w:szCs w:val="32"/>
          <w:lang w:eastAsia="zh-CN"/>
        </w:rPr>
        <w:t>、工作保障</w:t>
      </w:r>
    </w:p>
    <w:p w14:paraId="15AB5D7D">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w:t>
      </w:r>
    </w:p>
    <w:p w14:paraId="2744108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为确保秸秆综合利用工作圆满完成，由市</w:t>
      </w:r>
      <w:r>
        <w:rPr>
          <w:rFonts w:hint="eastAsia" w:ascii="仿宋" w:hAnsi="仿宋" w:eastAsia="仿宋" w:cs="仿宋"/>
          <w:sz w:val="32"/>
          <w:szCs w:val="32"/>
          <w:lang w:eastAsia="zh-CN"/>
        </w:rPr>
        <w:t>中共高平市委农村工作领导小组</w:t>
      </w:r>
      <w:r>
        <w:rPr>
          <w:rFonts w:hint="eastAsia" w:ascii="仿宋" w:hAnsi="仿宋" w:eastAsia="仿宋" w:cs="仿宋"/>
          <w:sz w:val="32"/>
          <w:szCs w:val="32"/>
        </w:rPr>
        <w:t>负责全市秸秆综合利用工作</w:t>
      </w:r>
      <w:r>
        <w:rPr>
          <w:rFonts w:hint="eastAsia" w:ascii="仿宋" w:hAnsi="仿宋" w:eastAsia="仿宋" w:cs="仿宋"/>
          <w:sz w:val="32"/>
          <w:szCs w:val="32"/>
          <w:lang w:eastAsia="zh-CN"/>
        </w:rPr>
        <w:t>，</w:t>
      </w:r>
      <w:r>
        <w:rPr>
          <w:rFonts w:hint="eastAsia" w:ascii="仿宋" w:hAnsi="仿宋" w:eastAsia="仿宋" w:cs="仿宋"/>
          <w:sz w:val="32"/>
          <w:szCs w:val="32"/>
        </w:rPr>
        <w:t>领导小组成员单位要根据各自职责，细化分工，协调推进秸秆综合利用工作。</w:t>
      </w:r>
    </w:p>
    <w:p w14:paraId="4BEF90B2">
      <w:pPr>
        <w:ind w:firstLine="640" w:firstLineChars="200"/>
        <w:rPr>
          <w:rFonts w:hint="eastAsia" w:ascii="仿宋" w:hAnsi="仿宋" w:eastAsia="仿宋" w:cs="仿宋"/>
          <w:sz w:val="32"/>
          <w:szCs w:val="32"/>
        </w:rPr>
      </w:pPr>
      <w:r>
        <w:rPr>
          <w:rFonts w:hint="eastAsia" w:ascii="仿宋" w:hAnsi="仿宋" w:eastAsia="仿宋" w:cs="仿宋"/>
          <w:sz w:val="32"/>
          <w:szCs w:val="32"/>
        </w:rPr>
        <w:t>各乡（镇）人民政府、各街道办事处是高平市2024年农作物秸秆综合利用工作的责任主体，要加强组织推动，成立工作机构，明确工作目标，强化责任落实，细化任务分解，实化工作举措，加强项目监管，扎实推进各项工作落实落地。建立政府引导、部门联动、市场主导、农民积极参与的工作格局。要由分管领导牵头，明确责任部门和专人负责秸秆综合利用工作，</w:t>
      </w:r>
      <w:r>
        <w:rPr>
          <w:rFonts w:hint="eastAsia" w:ascii="仿宋" w:hAnsi="仿宋" w:eastAsia="仿宋" w:cs="仿宋"/>
          <w:sz w:val="32"/>
          <w:szCs w:val="32"/>
          <w:lang w:eastAsia="zh-CN"/>
        </w:rPr>
        <w:t>要</w:t>
      </w:r>
      <w:r>
        <w:rPr>
          <w:rFonts w:hint="eastAsia" w:ascii="仿宋" w:hAnsi="仿宋" w:eastAsia="仿宋" w:cs="仿宋"/>
          <w:sz w:val="32"/>
          <w:szCs w:val="32"/>
        </w:rPr>
        <w:t>与有关部门密切配合，积极履职尽责，主要领导要亲自安排部署，分管领导具体抓、全力抓，扎实推进各项措施</w:t>
      </w:r>
      <w:r>
        <w:rPr>
          <w:rFonts w:hint="eastAsia" w:ascii="仿宋" w:hAnsi="仿宋" w:eastAsia="仿宋" w:cs="仿宋"/>
          <w:sz w:val="32"/>
          <w:szCs w:val="32"/>
          <w:lang w:eastAsia="zh-CN"/>
        </w:rPr>
        <w:t>落好、</w:t>
      </w:r>
      <w:r>
        <w:rPr>
          <w:rFonts w:hint="eastAsia" w:ascii="仿宋" w:hAnsi="仿宋" w:eastAsia="仿宋" w:cs="仿宋"/>
          <w:sz w:val="32"/>
          <w:szCs w:val="32"/>
        </w:rPr>
        <w:t>落实</w:t>
      </w:r>
      <w:r>
        <w:rPr>
          <w:rFonts w:hint="eastAsia" w:ascii="仿宋" w:hAnsi="仿宋" w:eastAsia="仿宋" w:cs="仿宋"/>
          <w:sz w:val="32"/>
          <w:szCs w:val="32"/>
          <w:lang w:eastAsia="zh-CN"/>
        </w:rPr>
        <w:t>、</w:t>
      </w:r>
      <w:r>
        <w:rPr>
          <w:rFonts w:hint="eastAsia" w:ascii="仿宋" w:hAnsi="仿宋" w:eastAsia="仿宋" w:cs="仿宋"/>
          <w:sz w:val="32"/>
          <w:szCs w:val="32"/>
        </w:rPr>
        <w:t>落细。</w:t>
      </w:r>
    </w:p>
    <w:p w14:paraId="5178965C">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（二）强化技术支撑</w:t>
      </w:r>
    </w:p>
    <w:p w14:paraId="63AC5206">
      <w:pPr>
        <w:ind w:firstLine="640" w:firstLineChars="200"/>
        <w:rPr>
          <w:rFonts w:ascii="楷体" w:hAnsi="楷体" w:eastAsia="楷体" w:cs="楷体"/>
          <w:b/>
          <w:bCs/>
          <w:sz w:val="32"/>
          <w:szCs w:val="32"/>
        </w:rPr>
      </w:pPr>
      <w:r>
        <w:rPr>
          <w:rFonts w:hint="eastAsia" w:ascii="仿宋" w:hAnsi="仿宋" w:eastAsia="仿宋" w:cs="仿宋"/>
          <w:sz w:val="32"/>
          <w:szCs w:val="32"/>
        </w:rPr>
        <w:t>市农业农村局牵头成立市秸秆综合利用技术专家组，要加强调研和技术指导</w:t>
      </w:r>
      <w:r>
        <w:rPr>
          <w:rFonts w:hint="eastAsia" w:ascii="仿宋" w:hAnsi="仿宋" w:eastAsia="仿宋" w:cs="仿宋"/>
          <w:sz w:val="32"/>
          <w:szCs w:val="32"/>
          <w:lang w:eastAsia="zh-CN"/>
        </w:rPr>
        <w:t>，</w:t>
      </w:r>
      <w:r>
        <w:rPr>
          <w:rFonts w:hint="eastAsia" w:ascii="仿宋" w:hAnsi="仿宋" w:eastAsia="仿宋" w:cs="仿宋"/>
          <w:sz w:val="32"/>
          <w:szCs w:val="32"/>
        </w:rPr>
        <w:t>建立农作物秸秆从收到用全链条利用模式，确定区域主推技术和技术路线，并为秸秆综合利用方案制定、任务落实提供决策咨询服务。深入企业及合作社进行技术指导，开展技术培训，解决技术难题。积极组织相关人员参加政策技术培训和示范观摩活动，同时要选出技术能手就近就地进行技术指导，切实保证农民群众学得到、学得会、用得上。</w:t>
      </w:r>
    </w:p>
    <w:p w14:paraId="32B4F13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（三）做好日常监管</w:t>
      </w:r>
    </w:p>
    <w:p w14:paraId="0C0FB2DA">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市农业农村局要加强对全市秸秆综合利用工作的督导，推进各乡（镇）、办秸秆综合利用与禁止露天焚烧工作稳妥、快速、有序落实。要建立巡查督导制度，调动全局力量，编排人员，成立日常督导组，深入乡（镇）、办，村，田间地头，巡查、指导、督导工作。督导工作要严、要实，要现场发现问题、提出问题、解决问题。对各级各部门反馈的问题要督促乡（镇）、办限时办结。</w:t>
      </w:r>
    </w:p>
    <w:p w14:paraId="2E8184EA">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各乡（镇）、办要按照“属地管理、分级负责、全面覆盖、责任到人”的原则，充分发挥网格化监管优势，把秸秆综合利</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用与禁止露天焚烧责任落到实处，把各项任务落实到具体部门和人员。严格落实日常巡逻和值班值守制度，紧盯秋收春耕重点时段，采取“驻点</w:t>
      </w:r>
      <w:r>
        <w:rPr>
          <w:rFonts w:hint="eastAsia" w:ascii="仿宋" w:hAnsi="仿宋" w:eastAsia="仿宋" w:cs="仿宋"/>
          <w:color w:val="000000" w:themeColor="text1"/>
          <w:sz w:val="32"/>
          <w:szCs w:val="32"/>
          <w:lang w:val="en-US" w:eastAsia="zh-CN"/>
          <w14:textFill>
            <w14:solidFill>
              <w14:schemeClr w14:val="tx1"/>
            </w14:solidFill>
          </w14:textFill>
        </w:rPr>
        <w:t>+巡回”等方式加强田间地头巡逻检查。</w:t>
      </w:r>
    </w:p>
    <w:p w14:paraId="3312570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（四）加大宣传力度</w:t>
      </w:r>
    </w:p>
    <w:p w14:paraId="1C501D53">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lang w:val="en-US" w:eastAsia="zh-CN"/>
        </w:rPr>
        <w:t>充分利用各种新闻媒体，大力宣传农作物秸秆综合利用的好处以及秸秆焚烧的危害性，广泛宣传秸秆综合利用与禁烧的政策和技术，积极引导农民群众转变传统利用观念，因地制宜开展并推广秸秆粉碎还田、整秆覆盖还田技术，秸秆离田青（黄）贮、加工、能源转化利用等综合利用技术，不断提高农村经济效益和生态效益，保护农村生态环境，让秸秆综合利用工作真正转化为群众的自觉行动。</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国标楷体">
    <w:altName w:val="宋体"/>
    <w:panose1 w:val="02000500000000000000"/>
    <w:charset w:val="86"/>
    <w:family w:val="auto"/>
    <w:pitch w:val="default"/>
    <w:sig w:usb0="00000000" w:usb1="00000000" w:usb2="00000000" w:usb3="00000000" w:csb0="00060007" w:csb1="00000000"/>
  </w:font>
  <w:font w:name="楷体">
    <w:panose1 w:val="02010609060101010101"/>
    <w:charset w:val="86"/>
    <w:family w:val="auto"/>
    <w:pitch w:val="default"/>
    <w:sig w:usb0="800002BF" w:usb1="38CF7CFA" w:usb2="00000016" w:usb3="00000000" w:csb0="00040001"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2FD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0C033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0C033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TBlY2M0MjI5NjNkOTQyY2JjZDM1MTI3YzhhMzQifQ=="/>
  </w:docVars>
  <w:rsids>
    <w:rsidRoot w:val="1AB47214"/>
    <w:rsid w:val="1AB47214"/>
    <w:rsid w:val="1B2F2FEE"/>
    <w:rsid w:val="4E51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next w:val="1"/>
    <w:qFormat/>
    <w:uiPriority w:val="99"/>
    <w:pPr>
      <w:widowControl w:val="0"/>
      <w:adjustRightInd w:val="0"/>
      <w:spacing w:line="600" w:lineRule="exact"/>
      <w:jc w:val="center"/>
      <w:outlineLvl w:val="0"/>
    </w:pPr>
    <w:rPr>
      <w:rFonts w:ascii="方正小标宋简体" w:hAnsi="Cambria" w:eastAsia="方正小标宋简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2024-09-29T08:57:00Z</dcterms:created>
  <dc:creator>常溫暖.</dc:creator>
  <cp:lastModifiedBy>常溫暖.</cp:lastModifiedBy>
  <dcterms:modified xsi:type="dcterms:W3CDTF">2024-09-29T09:07:21Z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8E9577BE394640A99CFCA7B0239A1048_11</vt:lpwstr>
  </property>
</Properties>
</file>