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387D43">
      <w:pPr>
        <w:jc w:val="center"/>
        <w:rPr>
          <w:rFonts w:hint="eastAsia" w:ascii="黑体" w:hAnsi="黑体" w:eastAsia="黑体" w:cs="Times New Roman"/>
          <w:sz w:val="36"/>
          <w:szCs w:val="36"/>
        </w:rPr>
      </w:pPr>
    </w:p>
    <w:p w14:paraId="29C18F3A">
      <w:pPr>
        <w:jc w:val="center"/>
        <w:rPr>
          <w:rFonts w:hint="eastAsia" w:ascii="黑体" w:hAnsi="黑体" w:eastAsia="黑体" w:cs="Times New Roman"/>
          <w:sz w:val="36"/>
          <w:szCs w:val="36"/>
        </w:rPr>
      </w:pPr>
    </w:p>
    <w:p w14:paraId="101DE3D7">
      <w:pPr>
        <w:jc w:val="center"/>
        <w:rPr>
          <w:rFonts w:ascii="黑体" w:hAnsi="黑体" w:eastAsia="黑体" w:cs="Times New Roman"/>
          <w:sz w:val="36"/>
          <w:szCs w:val="36"/>
        </w:rPr>
      </w:pPr>
      <w:r>
        <w:rPr>
          <w:rFonts w:hint="eastAsia" w:ascii="黑体" w:hAnsi="黑体" w:eastAsia="黑体" w:cs="Times New Roman"/>
          <w:sz w:val="36"/>
          <w:szCs w:val="36"/>
        </w:rPr>
        <w:t>中国重要农业文化遗产</w:t>
      </w:r>
    </w:p>
    <w:p w14:paraId="21CEE949">
      <w:pPr>
        <w:jc w:val="center"/>
        <w:rPr>
          <w:rFonts w:ascii="方正小标宋简体" w:hAnsi="仿宋" w:eastAsia="方正小标宋简体"/>
          <w:sz w:val="40"/>
          <w:szCs w:val="40"/>
        </w:rPr>
      </w:pPr>
    </w:p>
    <w:p w14:paraId="7B44B9AD">
      <w:pPr>
        <w:jc w:val="center"/>
        <w:rPr>
          <w:rFonts w:ascii="方正小标宋简体" w:hAnsi="仿宋" w:eastAsia="方正小标宋简体"/>
          <w:sz w:val="40"/>
          <w:szCs w:val="40"/>
        </w:rPr>
      </w:pPr>
    </w:p>
    <w:p w14:paraId="65699331">
      <w:pPr>
        <w:jc w:val="center"/>
        <w:rPr>
          <w:rFonts w:ascii="方正小标宋简体" w:hAnsi="仿宋" w:eastAsia="方正小标宋简体"/>
          <w:sz w:val="40"/>
          <w:szCs w:val="40"/>
        </w:rPr>
      </w:pPr>
    </w:p>
    <w:p w14:paraId="0B205829">
      <w:pPr>
        <w:jc w:val="center"/>
        <w:rPr>
          <w:rFonts w:ascii="方正小标宋简体" w:hAnsi="仿宋" w:eastAsia="方正小标宋简体"/>
          <w:sz w:val="40"/>
          <w:szCs w:val="40"/>
        </w:rPr>
      </w:pPr>
    </w:p>
    <w:p w14:paraId="71777BC0">
      <w:pPr>
        <w:jc w:val="center"/>
        <w:rPr>
          <w:rFonts w:ascii="方正小标宋简体" w:hAnsi="仿宋" w:eastAsia="方正小标宋简体"/>
          <w:sz w:val="44"/>
          <w:szCs w:val="44"/>
        </w:rPr>
      </w:pPr>
      <w:r>
        <w:rPr>
          <w:rFonts w:hint="eastAsia" w:ascii="方正小标宋简体" w:hAnsi="仿宋" w:eastAsia="方正小标宋简体"/>
          <w:sz w:val="44"/>
          <w:szCs w:val="44"/>
          <w:lang w:val="en-US" w:eastAsia="zh-CN"/>
        </w:rPr>
        <w:t>山西高平黄梨栽培</w:t>
      </w:r>
      <w:r>
        <w:rPr>
          <w:rFonts w:hint="eastAsia" w:ascii="方正小标宋简体" w:hAnsi="仿宋" w:eastAsia="方正小标宋简体"/>
          <w:sz w:val="44"/>
          <w:szCs w:val="44"/>
        </w:rPr>
        <w:t>系统</w:t>
      </w:r>
    </w:p>
    <w:p w14:paraId="12AA3D13">
      <w:pPr>
        <w:jc w:val="center"/>
        <w:rPr>
          <w:rFonts w:ascii="方正小标宋简体" w:hAnsi="仿宋" w:eastAsia="方正小标宋简体"/>
          <w:sz w:val="44"/>
          <w:szCs w:val="44"/>
        </w:rPr>
      </w:pPr>
      <w:r>
        <w:rPr>
          <w:rFonts w:hint="eastAsia" w:ascii="方正小标宋简体" w:hAnsi="仿宋" w:eastAsia="方正小标宋简体"/>
          <w:sz w:val="44"/>
          <w:szCs w:val="44"/>
        </w:rPr>
        <w:t>传承发展三年行动计划</w:t>
      </w:r>
    </w:p>
    <w:p w14:paraId="6953697D">
      <w:pPr>
        <w:jc w:val="center"/>
        <w:rPr>
          <w:rFonts w:ascii="仿宋" w:hAnsi="仿宋" w:eastAsia="仿宋"/>
          <w:sz w:val="32"/>
          <w:szCs w:val="32"/>
        </w:rPr>
      </w:pPr>
    </w:p>
    <w:p w14:paraId="1140B27C">
      <w:pPr>
        <w:jc w:val="center"/>
        <w:rPr>
          <w:rFonts w:ascii="黑体" w:hAnsi="黑体" w:eastAsia="黑体" w:cs="Times New Roman"/>
          <w:sz w:val="36"/>
          <w:szCs w:val="36"/>
        </w:rPr>
      </w:pPr>
      <w:r>
        <w:rPr>
          <w:rFonts w:ascii="黑体" w:hAnsi="黑体" w:eastAsia="黑体" w:cs="Times New Roman"/>
          <w:sz w:val="36"/>
          <w:szCs w:val="36"/>
        </w:rPr>
        <w:t>（2026-2028年）</w:t>
      </w:r>
    </w:p>
    <w:p w14:paraId="7BF25CAA">
      <w:pPr>
        <w:jc w:val="center"/>
        <w:rPr>
          <w:rFonts w:ascii="仿宋" w:hAnsi="仿宋" w:eastAsia="仿宋"/>
          <w:sz w:val="32"/>
          <w:szCs w:val="32"/>
        </w:rPr>
      </w:pPr>
    </w:p>
    <w:p w14:paraId="6C6C2F09">
      <w:pPr>
        <w:jc w:val="center"/>
        <w:rPr>
          <w:rFonts w:ascii="仿宋" w:hAnsi="仿宋" w:eastAsia="仿宋"/>
          <w:sz w:val="32"/>
          <w:szCs w:val="32"/>
        </w:rPr>
      </w:pPr>
    </w:p>
    <w:p w14:paraId="5A5047A7">
      <w:pPr>
        <w:jc w:val="center"/>
        <w:rPr>
          <w:rFonts w:ascii="仿宋" w:hAnsi="仿宋" w:eastAsia="仿宋"/>
          <w:sz w:val="32"/>
          <w:szCs w:val="32"/>
        </w:rPr>
      </w:pPr>
    </w:p>
    <w:p w14:paraId="690D4DA3">
      <w:pPr>
        <w:jc w:val="center"/>
        <w:rPr>
          <w:rFonts w:ascii="仿宋" w:hAnsi="仿宋" w:eastAsia="仿宋"/>
          <w:sz w:val="32"/>
          <w:szCs w:val="32"/>
        </w:rPr>
      </w:pPr>
    </w:p>
    <w:p w14:paraId="467BD72A">
      <w:pPr>
        <w:jc w:val="center"/>
        <w:rPr>
          <w:rFonts w:ascii="仿宋" w:hAnsi="仿宋" w:eastAsia="仿宋"/>
          <w:sz w:val="32"/>
          <w:szCs w:val="32"/>
        </w:rPr>
      </w:pPr>
    </w:p>
    <w:p w14:paraId="2A29D021">
      <w:pPr>
        <w:jc w:val="center"/>
        <w:rPr>
          <w:rFonts w:ascii="仿宋" w:hAnsi="仿宋" w:eastAsia="仿宋"/>
          <w:sz w:val="32"/>
          <w:szCs w:val="32"/>
        </w:rPr>
      </w:pPr>
    </w:p>
    <w:p w14:paraId="1C21EA8F">
      <w:pPr>
        <w:jc w:val="center"/>
        <w:rPr>
          <w:rFonts w:ascii="仿宋" w:hAnsi="仿宋" w:eastAsia="仿宋"/>
          <w:sz w:val="32"/>
          <w:szCs w:val="32"/>
        </w:rPr>
      </w:pPr>
    </w:p>
    <w:p w14:paraId="0BE249D4">
      <w:pPr>
        <w:jc w:val="center"/>
        <w:rPr>
          <w:rFonts w:ascii="仿宋" w:hAnsi="仿宋" w:eastAsia="仿宋"/>
          <w:sz w:val="32"/>
          <w:szCs w:val="32"/>
        </w:rPr>
      </w:pPr>
    </w:p>
    <w:p w14:paraId="263E782F">
      <w:pPr>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高平市人民政府</w:t>
      </w:r>
    </w:p>
    <w:p w14:paraId="5C63C484">
      <w:pPr>
        <w:jc w:val="center"/>
        <w:rPr>
          <w:rFonts w:ascii="仿宋" w:hAnsi="仿宋" w:eastAsia="仿宋"/>
          <w:sz w:val="32"/>
          <w:szCs w:val="32"/>
        </w:rPr>
      </w:pPr>
      <w:r>
        <w:rPr>
          <w:rFonts w:hint="eastAsia" w:ascii="仿宋_GB2312" w:hAnsi="仿宋_GB2312" w:eastAsia="仿宋_GB2312" w:cs="仿宋_GB2312"/>
          <w:sz w:val="32"/>
          <w:szCs w:val="32"/>
        </w:rPr>
        <w:t>二〇二六年</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rPr>
        <w:t>月</w:t>
      </w:r>
    </w:p>
    <w:p w14:paraId="13F4ABF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sz w:val="32"/>
          <w:szCs w:val="32"/>
          <w:lang w:val="en-US" w:eastAsia="zh-CN"/>
        </w:rPr>
        <w:sectPr>
          <w:pgSz w:w="11906" w:h="16838"/>
          <w:pgMar w:top="1440" w:right="1800" w:bottom="1440" w:left="1800" w:header="851" w:footer="992" w:gutter="0"/>
          <w:pgNumType w:fmt="decimal" w:start="1"/>
          <w:cols w:space="720" w:num="1"/>
          <w:rtlGutter w:val="0"/>
          <w:docGrid w:type="lines" w:linePitch="312" w:charSpace="0"/>
        </w:sectPr>
      </w:pPr>
    </w:p>
    <w:p w14:paraId="168B191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高平是神农炎帝故里，是中华农耕文明发源地。高平大黄梨是高平市国家地理标志产品，是农耕文明的重要组成部分，在我市拥有悠久的种植历史，内含丰富的农耕种植文化。2026年1月高平黄梨栽培系统被农业农村部列为第八批中国重要农业文化遗产候选项目。为了保护黄梨种质资源，传承黄梨种植文化，做好黄梨特色产业，让高平大黄梨成为延续农耕文明、传承文化记忆、带动群众增收致富的介质农产品，特编制山西高平黄梨栽培系统传承发展三年行动计划。</w:t>
      </w:r>
    </w:p>
    <w:p w14:paraId="159477B8">
      <w:pPr>
        <w:pStyle w:val="2"/>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textAlignment w:val="auto"/>
        <w:rPr>
          <w:rFonts w:hint="eastAsia" w:ascii="黑体" w:hAnsi="黑体" w:eastAsia="黑体" w:cs="黑体"/>
          <w:sz w:val="32"/>
          <w:szCs w:val="32"/>
        </w:rPr>
      </w:pPr>
      <w:bookmarkStart w:id="0" w:name="_Toc11774"/>
      <w:bookmarkStart w:id="1" w:name="_Toc12958"/>
      <w:r>
        <w:rPr>
          <w:rFonts w:hint="eastAsia" w:ascii="黑体" w:hAnsi="黑体" w:eastAsia="黑体" w:cs="黑体"/>
          <w:sz w:val="32"/>
          <w:szCs w:val="32"/>
          <w:lang w:val="en-US" w:eastAsia="zh-CN"/>
        </w:rPr>
        <w:t>一、农业文化遗产本底情况</w:t>
      </w:r>
      <w:bookmarkEnd w:id="0"/>
      <w:r>
        <w:rPr>
          <w:rFonts w:hint="eastAsia" w:ascii="黑体" w:hAnsi="黑体" w:eastAsia="黑体" w:cs="黑体"/>
          <w:sz w:val="32"/>
          <w:szCs w:val="32"/>
          <w:lang w:val="en-US" w:eastAsia="zh-CN"/>
        </w:rPr>
        <w:t xml:space="preserve"> </w:t>
      </w:r>
    </w:p>
    <w:p w14:paraId="7D9D5A52">
      <w:pPr>
        <w:pStyle w:val="16"/>
        <w:keepNext w:val="0"/>
        <w:keepLines w:val="0"/>
        <w:pageBreakBefore w:val="0"/>
        <w:widowControl w:val="0"/>
        <w:kinsoku/>
        <w:wordWrap/>
        <w:overflowPunct/>
        <w:topLinePunct w:val="0"/>
        <w:autoSpaceDE/>
        <w:autoSpaceDN/>
        <w:bidi w:val="0"/>
        <w:adjustRightInd/>
        <w:snapToGrid/>
        <w:spacing w:beforeAutospacing="0" w:after="0" w:afterLines="0" w:afterAutospacing="0" w:line="560" w:lineRule="exact"/>
        <w:ind w:left="0" w:leftChars="0" w:firstLine="640" w:firstLineChars="200"/>
        <w:jc w:val="both"/>
        <w:textAlignment w:val="auto"/>
        <w:rPr>
          <w:rFonts w:hint="default" w:ascii="仿宋_GB2312" w:hAnsi="仿宋" w:eastAsia="仿宋_GB2312"/>
          <w:sz w:val="32"/>
          <w:szCs w:val="32"/>
          <w:lang w:val="en-US" w:eastAsia="zh-CN"/>
        </w:rPr>
      </w:pPr>
      <w:r>
        <w:rPr>
          <w:rFonts w:hint="eastAsia" w:ascii="仿宋_GB2312" w:hAnsi="仿宋" w:eastAsia="仿宋_GB2312"/>
          <w:sz w:val="32"/>
          <w:szCs w:val="32"/>
          <w:lang w:val="en-US" w:eastAsia="zh-CN"/>
        </w:rPr>
        <w:t>山西高平黄梨栽培系统文化遗产本底涉及分布区域、核心保护要素、传统文化习俗等多个方面。具体情况如下：</w:t>
      </w:r>
    </w:p>
    <w:p w14:paraId="6D922BEC">
      <w:pPr>
        <w:pStyle w:val="3"/>
        <w:keepNext w:val="0"/>
        <w:keepLines w:val="0"/>
        <w:pageBreakBefore w:val="0"/>
        <w:widowControl w:val="0"/>
        <w:kinsoku/>
        <w:wordWrap/>
        <w:overflowPunct/>
        <w:topLinePunct w:val="0"/>
        <w:autoSpaceDE/>
        <w:autoSpaceDN/>
        <w:bidi w:val="0"/>
        <w:adjustRightInd/>
        <w:snapToGrid/>
        <w:spacing w:beforeAutospacing="0" w:after="0" w:afterAutospacing="0" w:line="560" w:lineRule="exact"/>
        <w:ind w:firstLine="643" w:firstLineChars="200"/>
        <w:jc w:val="both"/>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（一）主要分布区域情况</w:t>
      </w:r>
      <w:bookmarkEnd w:id="1"/>
      <w:r>
        <w:rPr>
          <w:rFonts w:hint="eastAsia" w:ascii="楷体" w:hAnsi="楷体" w:eastAsia="楷体" w:cs="楷体"/>
          <w:sz w:val="32"/>
          <w:szCs w:val="32"/>
          <w:lang w:val="en-US" w:eastAsia="zh-CN"/>
        </w:rPr>
        <w:t xml:space="preserve"> </w:t>
      </w:r>
    </w:p>
    <w:p w14:paraId="3776F7A7">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default" w:ascii="仿宋_GB2312" w:hAnsi="仿宋" w:eastAsia="仿宋_GB2312" w:cs="Times New Roman"/>
          <w:color w:val="000000"/>
          <w:sz w:val="32"/>
          <w:szCs w:val="32"/>
          <w:lang w:val="en-US" w:eastAsia="zh-CN"/>
        </w:rPr>
      </w:pPr>
      <w:r>
        <w:rPr>
          <w:rFonts w:hint="eastAsia" w:ascii="仿宋_GB2312" w:hAnsi="仿宋" w:eastAsia="仿宋_GB2312"/>
          <w:sz w:val="32"/>
          <w:szCs w:val="32"/>
          <w:lang w:val="en-US" w:eastAsia="zh-CN"/>
        </w:rPr>
        <w:t>山西高平黄梨栽培</w:t>
      </w:r>
      <w:r>
        <w:rPr>
          <w:rFonts w:hint="eastAsia" w:ascii="仿宋_GB2312" w:hAnsi="仿宋" w:eastAsia="仿宋_GB2312"/>
          <w:sz w:val="32"/>
          <w:szCs w:val="32"/>
        </w:rPr>
        <w:t>系统</w:t>
      </w:r>
      <w:r>
        <w:rPr>
          <w:rFonts w:hint="eastAsia" w:ascii="仿宋_GB2312" w:hAnsi="仿宋" w:eastAsia="仿宋_GB2312"/>
          <w:sz w:val="32"/>
          <w:szCs w:val="32"/>
          <w:lang w:eastAsia="zh-CN"/>
        </w:rPr>
        <w:t>集中</w:t>
      </w:r>
      <w:r>
        <w:rPr>
          <w:rFonts w:hint="eastAsia" w:ascii="仿宋_GB2312" w:hAnsi="仿宋" w:eastAsia="仿宋_GB2312"/>
          <w:sz w:val="32"/>
          <w:szCs w:val="32"/>
        </w:rPr>
        <w:t>分布</w:t>
      </w:r>
      <w:r>
        <w:rPr>
          <w:rFonts w:hint="eastAsia" w:ascii="仿宋_GB2312" w:hAnsi="仿宋" w:eastAsia="仿宋_GB2312"/>
          <w:sz w:val="32"/>
          <w:szCs w:val="32"/>
          <w:lang w:eastAsia="zh-CN"/>
        </w:rPr>
        <w:t>于我市西部、西北部、北部、东北部、东部</w:t>
      </w:r>
      <w:r>
        <w:rPr>
          <w:rFonts w:hint="eastAsia" w:ascii="仿宋_GB2312" w:hAnsi="仿宋" w:eastAsia="仿宋_GB2312"/>
          <w:sz w:val="32"/>
          <w:szCs w:val="32"/>
        </w:rPr>
        <w:t>区域</w:t>
      </w:r>
      <w:r>
        <w:rPr>
          <w:rFonts w:hint="eastAsia" w:ascii="仿宋_GB2312" w:hAnsi="仿宋_GB2312" w:eastAsia="仿宋_GB2312" w:cs="仿宋_GB2312"/>
          <w:color w:val="000000"/>
          <w:sz w:val="32"/>
          <w:szCs w:val="32"/>
          <w:lang w:eastAsia="zh-CN"/>
        </w:rPr>
        <w:t>，</w:t>
      </w:r>
      <w:r>
        <w:rPr>
          <w:rFonts w:hint="eastAsia" w:ascii="仿宋_GB2312" w:hAnsi="仿宋" w:eastAsia="仿宋_GB2312"/>
          <w:sz w:val="32"/>
          <w:szCs w:val="32"/>
        </w:rPr>
        <w:t>涉及</w:t>
      </w:r>
      <w:r>
        <w:rPr>
          <w:rFonts w:hint="eastAsia" w:ascii="仿宋_GB2312" w:hAnsi="仿宋_GB2312" w:eastAsia="仿宋_GB2312" w:cs="仿宋_GB2312"/>
          <w:color w:val="000000"/>
          <w:sz w:val="32"/>
          <w:szCs w:val="32"/>
        </w:rPr>
        <w:t>陈区镇、寺庄镇</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野川镇</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神农镇、建宁乡、三甲镇、马村镇、东城办、南城办</w:t>
      </w:r>
      <w:r>
        <w:rPr>
          <w:rFonts w:hint="eastAsia" w:ascii="仿宋_GB2312" w:hAnsi="仿宋_GB2312" w:eastAsia="仿宋_GB2312" w:cs="仿宋_GB2312"/>
          <w:color w:val="000000"/>
          <w:sz w:val="32"/>
          <w:szCs w:val="32"/>
          <w:lang w:val="en-US" w:eastAsia="zh-CN"/>
        </w:rPr>
        <w:t>和北城办</w:t>
      </w:r>
      <w:r>
        <w:rPr>
          <w:rFonts w:hint="eastAsia" w:ascii="仿宋_GB2312" w:hAnsi="仿宋" w:eastAsia="仿宋_GB2312"/>
          <w:sz w:val="32"/>
          <w:szCs w:val="32"/>
          <w:lang w:val="en-US" w:eastAsia="zh-CN"/>
        </w:rPr>
        <w:t>十</w:t>
      </w:r>
      <w:r>
        <w:rPr>
          <w:rFonts w:hint="eastAsia" w:ascii="仿宋_GB2312" w:hAnsi="仿宋" w:eastAsia="仿宋_GB2312"/>
          <w:sz w:val="32"/>
          <w:szCs w:val="32"/>
        </w:rPr>
        <w:t>个乡镇</w:t>
      </w:r>
      <w:r>
        <w:rPr>
          <w:rFonts w:hint="eastAsia" w:ascii="仿宋_GB2312" w:hAnsi="仿宋" w:eastAsia="仿宋_GB2312"/>
          <w:sz w:val="32"/>
          <w:szCs w:val="32"/>
          <w:lang w:eastAsia="zh-CN"/>
        </w:rPr>
        <w:t>（办事处）</w:t>
      </w:r>
      <w:r>
        <w:rPr>
          <w:rFonts w:hint="eastAsia" w:ascii="仿宋_GB2312" w:hAnsi="仿宋" w:eastAsia="仿宋_GB2312"/>
          <w:sz w:val="32"/>
          <w:szCs w:val="32"/>
        </w:rPr>
        <w:t>，</w:t>
      </w:r>
      <w:r>
        <w:rPr>
          <w:rFonts w:ascii="仿宋_GB2312" w:hAnsi="仿宋" w:eastAsia="仿宋_GB2312"/>
          <w:color w:val="000000"/>
          <w:sz w:val="32"/>
          <w:szCs w:val="32"/>
        </w:rPr>
        <w:t>总面积</w:t>
      </w:r>
      <w:r>
        <w:rPr>
          <w:rFonts w:hint="eastAsia" w:ascii="仿宋_GB2312" w:hAnsi="仿宋" w:eastAsia="仿宋_GB2312"/>
          <w:color w:val="000000"/>
          <w:sz w:val="32"/>
          <w:szCs w:val="32"/>
          <w:lang w:val="en-US" w:eastAsia="zh-CN"/>
        </w:rPr>
        <w:t>589.8</w:t>
      </w:r>
      <w:r>
        <w:rPr>
          <w:rFonts w:ascii="仿宋_GB2312" w:hAnsi="仿宋" w:eastAsia="仿宋_GB2312"/>
          <w:color w:val="000000"/>
          <w:sz w:val="32"/>
          <w:szCs w:val="32"/>
        </w:rPr>
        <w:t>平方公里</w:t>
      </w:r>
      <w:r>
        <w:rPr>
          <w:rFonts w:hint="eastAsia" w:ascii="仿宋_GB2312" w:hAnsi="仿宋" w:eastAsia="仿宋_GB2312"/>
          <w:color w:val="000000"/>
          <w:sz w:val="32"/>
          <w:szCs w:val="32"/>
          <w:lang w:eastAsia="zh-CN"/>
        </w:rPr>
        <w:t>，占全市总面积（</w:t>
      </w:r>
      <w:r>
        <w:rPr>
          <w:rFonts w:hint="eastAsia" w:ascii="仿宋_GB2312" w:hAnsi="仿宋" w:eastAsia="仿宋_GB2312"/>
          <w:color w:val="000000"/>
          <w:sz w:val="32"/>
          <w:szCs w:val="32"/>
          <w:lang w:val="en-US" w:eastAsia="zh-CN"/>
        </w:rPr>
        <w:t>946平方公里</w:t>
      </w:r>
      <w:r>
        <w:rPr>
          <w:rFonts w:hint="eastAsia" w:ascii="仿宋_GB2312" w:hAnsi="仿宋" w:eastAsia="仿宋_GB2312"/>
          <w:color w:val="000000"/>
          <w:sz w:val="32"/>
          <w:szCs w:val="32"/>
          <w:lang w:eastAsia="zh-CN"/>
        </w:rPr>
        <w:t>）的</w:t>
      </w:r>
      <w:r>
        <w:rPr>
          <w:rFonts w:hint="eastAsia" w:ascii="仿宋_GB2312" w:hAnsi="仿宋" w:eastAsia="仿宋_GB2312"/>
          <w:color w:val="000000"/>
          <w:sz w:val="32"/>
          <w:szCs w:val="32"/>
          <w:lang w:val="en-US" w:eastAsia="zh-CN"/>
        </w:rPr>
        <w:t>62%</w:t>
      </w:r>
      <w:r>
        <w:rPr>
          <w:rFonts w:ascii="仿宋_GB2312" w:hAnsi="仿宋" w:eastAsia="仿宋_GB2312"/>
          <w:color w:val="000000"/>
          <w:sz w:val="32"/>
          <w:szCs w:val="32"/>
        </w:rPr>
        <w:t>。</w:t>
      </w:r>
      <w:r>
        <w:rPr>
          <w:rFonts w:hint="eastAsia" w:ascii="仿宋_GB2312" w:hAnsi="仿宋" w:eastAsia="仿宋_GB2312"/>
          <w:color w:val="000000"/>
          <w:sz w:val="32"/>
          <w:szCs w:val="32"/>
          <w:lang w:eastAsia="zh-CN"/>
        </w:rPr>
        <w:t>分布区北接长子县，西连沁水县，东与陵川县接壤。域内有炎帝陵、丹朱陵、精卫填海等上古传说，有开化寺、总圣仙翁庙、羊头山石窟等</w:t>
      </w:r>
      <w:r>
        <w:rPr>
          <w:rFonts w:hint="eastAsia" w:ascii="仿宋_GB2312" w:hAnsi="仿宋" w:eastAsia="仿宋_GB2312"/>
          <w:color w:val="000000"/>
          <w:sz w:val="32"/>
          <w:szCs w:val="32"/>
          <w:lang w:val="en-US" w:eastAsia="zh-CN"/>
        </w:rPr>
        <w:t>22处</w:t>
      </w:r>
      <w:r>
        <w:rPr>
          <w:rFonts w:hint="eastAsia" w:ascii="仿宋_GB2312" w:hAnsi="仿宋" w:eastAsia="仿宋_GB2312"/>
          <w:color w:val="000000"/>
          <w:sz w:val="32"/>
          <w:szCs w:val="32"/>
          <w:lang w:eastAsia="zh-CN"/>
        </w:rPr>
        <w:t>国保单位，有东城办沟北村、马村镇古寨村、寺庄镇市望村等“国”字号文明村。有寺庄镇高良、伯方、神农镇中庙、邱村等</w:t>
      </w:r>
      <w:r>
        <w:rPr>
          <w:rFonts w:hint="eastAsia" w:ascii="仿宋_GB2312" w:hAnsi="仿宋" w:eastAsia="仿宋_GB2312"/>
          <w:color w:val="000000"/>
          <w:sz w:val="32"/>
          <w:szCs w:val="32"/>
          <w:lang w:val="en-US" w:eastAsia="zh-CN"/>
        </w:rPr>
        <w:t>56个中国传统古村落，</w:t>
      </w:r>
      <w:r>
        <w:rPr>
          <w:rFonts w:hint="eastAsia" w:ascii="仿宋_GB2312" w:hAnsi="仿宋" w:eastAsia="仿宋_GB2312" w:cs="Times New Roman"/>
          <w:color w:val="000000"/>
          <w:sz w:val="32"/>
          <w:szCs w:val="32"/>
          <w:lang w:val="en-US" w:eastAsia="zh-CN"/>
        </w:rPr>
        <w:t>有原村乡</w:t>
      </w:r>
      <w:r>
        <w:rPr>
          <w:rFonts w:hint="eastAsia" w:ascii="仿宋_GB2312" w:hAnsi="仿宋" w:eastAsia="仿宋_GB2312" w:cs="Times New Roman"/>
          <w:color w:val="000000"/>
          <w:sz w:val="32"/>
          <w:szCs w:val="32"/>
          <w:lang w:val="zh-CN" w:eastAsia="zh-CN"/>
        </w:rPr>
        <w:t>良户村、河西镇苏庄村、牛村村、马村镇大周村、寺庄镇伯方村</w:t>
      </w:r>
      <w:r>
        <w:rPr>
          <w:rFonts w:hint="eastAsia" w:ascii="仿宋_GB2312" w:hAnsi="仿宋" w:eastAsia="仿宋_GB2312" w:cs="Times New Roman"/>
          <w:color w:val="000000"/>
          <w:sz w:val="32"/>
          <w:szCs w:val="32"/>
          <w:lang w:val="en-US" w:eastAsia="zh-CN"/>
        </w:rPr>
        <w:t>5个中国历史名镇。</w:t>
      </w:r>
    </w:p>
    <w:p w14:paraId="01DA1DC4">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 w:eastAsia="仿宋_GB2312"/>
          <w:sz w:val="32"/>
          <w:szCs w:val="32"/>
          <w:highlight w:val="none"/>
        </w:rPr>
      </w:pPr>
      <w:r>
        <w:rPr>
          <w:rFonts w:hint="eastAsia" w:ascii="仿宋_GB2312" w:hAnsi="仿宋" w:eastAsia="仿宋_GB2312"/>
          <w:color w:val="000000"/>
          <w:sz w:val="32"/>
          <w:szCs w:val="32"/>
          <w:lang w:val="en-US" w:eastAsia="zh-CN"/>
        </w:rPr>
        <w:t>分布区地处</w:t>
      </w:r>
      <w:r>
        <w:rPr>
          <w:rFonts w:hint="eastAsia" w:ascii="仿宋_GB2312" w:hAnsi="仿宋" w:eastAsia="仿宋_GB2312"/>
          <w:sz w:val="32"/>
          <w:szCs w:val="32"/>
        </w:rPr>
        <w:t>暖温带季风气候</w:t>
      </w:r>
      <w:r>
        <w:rPr>
          <w:rFonts w:hint="eastAsia" w:ascii="仿宋_GB2312" w:hAnsi="仿宋" w:eastAsia="仿宋_GB2312"/>
          <w:sz w:val="32"/>
          <w:szCs w:val="32"/>
          <w:lang w:eastAsia="zh-CN"/>
        </w:rPr>
        <w:t>带</w:t>
      </w:r>
      <w:r>
        <w:rPr>
          <w:rFonts w:hint="eastAsia" w:ascii="仿宋_GB2312" w:hAnsi="仿宋" w:eastAsia="仿宋_GB2312"/>
          <w:sz w:val="32"/>
          <w:szCs w:val="32"/>
        </w:rPr>
        <w:t>，四季分明，雨热同季</w:t>
      </w:r>
      <w:r>
        <w:rPr>
          <w:rFonts w:hint="eastAsia" w:ascii="仿宋_GB2312" w:hAnsi="仿宋" w:eastAsia="仿宋_GB2312"/>
          <w:sz w:val="32"/>
          <w:szCs w:val="32"/>
          <w:lang w:eastAsia="zh-CN"/>
        </w:rPr>
        <w:t>，</w:t>
      </w:r>
      <w:r>
        <w:rPr>
          <w:rFonts w:hint="eastAsia" w:ascii="仿宋_GB2312" w:hAnsi="仿宋" w:eastAsia="仿宋_GB2312"/>
          <w:sz w:val="32"/>
          <w:szCs w:val="32"/>
        </w:rPr>
        <w:t>年平均气温10.4摄氏度，年均降水量600毫米，无霜期180—200天，年均日照率54%。</w:t>
      </w:r>
      <w:r>
        <w:rPr>
          <w:rFonts w:hint="eastAsia" w:ascii="仿宋_GB2312" w:hAnsi="仿宋" w:eastAsia="仿宋_GB2312"/>
          <w:sz w:val="32"/>
          <w:szCs w:val="32"/>
          <w:lang w:eastAsia="zh-CN"/>
        </w:rPr>
        <w:t>土质属</w:t>
      </w:r>
      <w:r>
        <w:rPr>
          <w:rFonts w:hint="eastAsia" w:ascii="仿宋_GB2312" w:hAnsi="仿宋" w:eastAsia="仿宋_GB2312"/>
          <w:sz w:val="32"/>
          <w:szCs w:val="32"/>
        </w:rPr>
        <w:t>潮土、褐土</w:t>
      </w:r>
      <w:r>
        <w:rPr>
          <w:rFonts w:hint="eastAsia" w:ascii="仿宋_GB2312" w:hAnsi="仿宋" w:eastAsia="仿宋_GB2312"/>
          <w:sz w:val="32"/>
          <w:szCs w:val="32"/>
          <w:lang w:eastAsia="zh-CN"/>
        </w:rPr>
        <w:t>型</w:t>
      </w:r>
      <w:r>
        <w:rPr>
          <w:rFonts w:hint="eastAsia" w:ascii="仿宋_GB2312" w:hAnsi="仿宋" w:eastAsia="仿宋_GB2312"/>
          <w:sz w:val="32"/>
          <w:szCs w:val="32"/>
        </w:rPr>
        <w:t>，土壤硒含量高，富硒土壤面积392km²</w:t>
      </w:r>
      <w:r>
        <w:rPr>
          <w:rFonts w:hint="eastAsia" w:ascii="仿宋_GB2312" w:hAnsi="仿宋" w:eastAsia="仿宋_GB2312"/>
          <w:sz w:val="32"/>
          <w:szCs w:val="32"/>
          <w:lang w:eastAsia="zh-CN"/>
        </w:rPr>
        <w:t>，</w:t>
      </w:r>
      <w:r>
        <w:rPr>
          <w:rFonts w:hint="eastAsia" w:ascii="仿宋_GB2312" w:hAnsi="仿宋" w:eastAsia="仿宋_GB2312"/>
          <w:sz w:val="32"/>
          <w:szCs w:val="32"/>
        </w:rPr>
        <w:t>占全市耕地面积的65.8%，高于山西省平均值3.55倍。</w:t>
      </w:r>
      <w:r>
        <w:rPr>
          <w:rFonts w:hint="eastAsia" w:ascii="华文楷体" w:hAnsi="华文楷体" w:eastAsia="华文楷体" w:cs="华文楷体"/>
          <w:b/>
          <w:bCs/>
          <w:color w:val="000000"/>
          <w:sz w:val="32"/>
          <w:szCs w:val="32"/>
          <w:lang w:eastAsia="zh-CN"/>
        </w:rPr>
        <w:t>水文条件方面：</w:t>
      </w:r>
      <w:r>
        <w:rPr>
          <w:rFonts w:hint="eastAsia" w:ascii="仿宋_GB2312" w:hAnsi="仿宋" w:eastAsia="仿宋_GB2312"/>
          <w:sz w:val="32"/>
          <w:szCs w:val="32"/>
          <w:lang w:eastAsia="zh-CN"/>
        </w:rPr>
        <w:t>当地</w:t>
      </w:r>
      <w:r>
        <w:rPr>
          <w:rFonts w:hint="eastAsia" w:ascii="仿宋_GB2312" w:hAnsi="仿宋" w:eastAsia="仿宋_GB2312"/>
          <w:sz w:val="32"/>
          <w:szCs w:val="32"/>
        </w:rPr>
        <w:t>属黄河水系，全市地表水年均径流量约3888 万m³，平均径流深35 mm，地下水1.49亿m³，灌溉水源充足。</w:t>
      </w:r>
      <w:r>
        <w:rPr>
          <w:rFonts w:hint="eastAsia" w:ascii="华文楷体" w:hAnsi="华文楷体" w:eastAsia="华文楷体" w:cs="华文楷体"/>
          <w:b/>
          <w:bCs/>
          <w:color w:val="000000"/>
          <w:sz w:val="32"/>
          <w:szCs w:val="32"/>
          <w:lang w:eastAsia="zh-CN"/>
        </w:rPr>
        <w:t>人口民族方面：</w:t>
      </w:r>
      <w:r>
        <w:rPr>
          <w:rFonts w:hint="eastAsia" w:ascii="仿宋_GB2312" w:hAnsi="仿宋" w:eastAsia="仿宋_GB2312"/>
          <w:sz w:val="32"/>
          <w:szCs w:val="32"/>
          <w:lang w:eastAsia="zh-CN"/>
        </w:rPr>
        <w:t>分布区</w:t>
      </w:r>
      <w:r>
        <w:rPr>
          <w:rFonts w:hint="eastAsia" w:ascii="仿宋_GB2312" w:hAnsi="仿宋" w:eastAsia="仿宋_GB2312"/>
          <w:sz w:val="32"/>
          <w:szCs w:val="32"/>
        </w:rPr>
        <w:t>人口</w:t>
      </w:r>
      <w:r>
        <w:rPr>
          <w:rFonts w:hint="eastAsia" w:ascii="仿宋_GB2312" w:hAnsi="仿宋" w:eastAsia="仿宋_GB2312"/>
          <w:sz w:val="32"/>
          <w:szCs w:val="32"/>
          <w:highlight w:val="none"/>
          <w:lang w:val="en-US" w:eastAsia="zh-CN"/>
        </w:rPr>
        <w:t>262517</w:t>
      </w:r>
      <w:r>
        <w:rPr>
          <w:rFonts w:hint="eastAsia" w:ascii="仿宋_GB2312" w:hAnsi="仿宋" w:eastAsia="仿宋_GB2312"/>
          <w:sz w:val="32"/>
          <w:szCs w:val="32"/>
        </w:rPr>
        <w:t>人，民族结构以汉族为主</w:t>
      </w:r>
      <w:r>
        <w:rPr>
          <w:rFonts w:hint="eastAsia" w:ascii="仿宋_GB2312" w:hAnsi="仿宋" w:eastAsia="仿宋_GB2312"/>
          <w:sz w:val="32"/>
          <w:szCs w:val="32"/>
          <w:lang w:eastAsia="zh-CN"/>
        </w:rPr>
        <w:t>，</w:t>
      </w:r>
      <w:r>
        <w:rPr>
          <w:rFonts w:hint="eastAsia" w:ascii="仿宋_GB2312" w:hAnsi="仿宋" w:eastAsia="仿宋_GB2312"/>
          <w:sz w:val="32"/>
          <w:szCs w:val="32"/>
          <w:lang w:val="en-US" w:eastAsia="zh-CN"/>
        </w:rPr>
        <w:t>同时还有回族、满族等少数民族</w:t>
      </w:r>
      <w:r>
        <w:rPr>
          <w:rFonts w:hint="eastAsia" w:ascii="仿宋_GB2312" w:hAnsi="仿宋" w:eastAsia="仿宋_GB2312"/>
          <w:sz w:val="32"/>
          <w:szCs w:val="32"/>
        </w:rPr>
        <w:t>，与</w:t>
      </w:r>
      <w:r>
        <w:rPr>
          <w:rFonts w:hint="eastAsia" w:ascii="仿宋_GB2312" w:hAnsi="仿宋" w:eastAsia="仿宋_GB2312"/>
          <w:sz w:val="32"/>
          <w:szCs w:val="32"/>
          <w:lang w:eastAsia="zh-CN"/>
        </w:rPr>
        <w:t>全</w:t>
      </w:r>
      <w:r>
        <w:rPr>
          <w:rFonts w:hint="eastAsia" w:ascii="仿宋_GB2312" w:hAnsi="仿宋" w:eastAsia="仿宋_GB2312"/>
          <w:sz w:val="32"/>
          <w:szCs w:val="32"/>
          <w:lang w:val="en-US" w:eastAsia="zh-CN"/>
        </w:rPr>
        <w:t>市</w:t>
      </w:r>
      <w:r>
        <w:rPr>
          <w:rFonts w:hint="eastAsia" w:ascii="仿宋_GB2312" w:hAnsi="仿宋" w:eastAsia="仿宋_GB2312"/>
          <w:color w:val="000000"/>
          <w:sz w:val="32"/>
          <w:szCs w:val="32"/>
          <w:lang w:val="en-US" w:eastAsia="zh-CN"/>
        </w:rPr>
        <w:t>人口（44.2198万）结构</w:t>
      </w:r>
      <w:r>
        <w:rPr>
          <w:rFonts w:hint="eastAsia" w:ascii="仿宋_GB2312" w:hAnsi="仿宋" w:eastAsia="仿宋_GB2312"/>
          <w:color w:val="000000"/>
          <w:sz w:val="32"/>
          <w:szCs w:val="32"/>
          <w:lang w:eastAsia="zh-CN"/>
        </w:rPr>
        <w:t>一致。</w:t>
      </w:r>
      <w:r>
        <w:rPr>
          <w:rFonts w:hint="eastAsia" w:ascii="华文楷体" w:hAnsi="华文楷体" w:eastAsia="华文楷体" w:cs="华文楷体"/>
          <w:b/>
          <w:bCs/>
          <w:color w:val="000000"/>
          <w:sz w:val="32"/>
          <w:szCs w:val="32"/>
          <w:lang w:eastAsia="zh-CN"/>
        </w:rPr>
        <w:t>区位交通方面：</w:t>
      </w:r>
      <w:r>
        <w:rPr>
          <w:rFonts w:hint="eastAsia" w:ascii="仿宋_GB2312" w:hAnsi="仿宋" w:eastAsia="仿宋_GB2312"/>
          <w:color w:val="000000"/>
          <w:sz w:val="32"/>
          <w:szCs w:val="32"/>
          <w:lang w:eastAsia="zh-CN"/>
        </w:rPr>
        <w:t>域内太行一号路贯穿东西，炎帝大道联通南北，</w:t>
      </w:r>
      <w:r>
        <w:rPr>
          <w:rFonts w:hint="eastAsia" w:ascii="仿宋_GB2312" w:hAnsi="仿宋" w:eastAsia="仿宋_GB2312"/>
          <w:color w:val="000000"/>
          <w:sz w:val="32"/>
          <w:szCs w:val="32"/>
          <w:lang w:val="en-US" w:eastAsia="zh-CN"/>
        </w:rPr>
        <w:t>227省道直穿寺庄镇，全市5个高速路口黄梨分布区有四个。</w:t>
      </w:r>
      <w:r>
        <w:rPr>
          <w:rFonts w:hint="eastAsia" w:ascii="华文楷体" w:hAnsi="华文楷体" w:eastAsia="华文楷体" w:cs="华文楷体"/>
          <w:b/>
          <w:bCs/>
          <w:color w:val="000000"/>
          <w:sz w:val="32"/>
          <w:szCs w:val="32"/>
          <w:lang w:eastAsia="zh-CN"/>
        </w:rPr>
        <w:t>产业发展方面：</w:t>
      </w:r>
      <w:r>
        <w:rPr>
          <w:rFonts w:hint="eastAsia" w:ascii="仿宋_GB2312" w:hAnsi="仿宋" w:eastAsia="仿宋_GB2312"/>
          <w:color w:val="000000"/>
          <w:sz w:val="32"/>
          <w:szCs w:val="32"/>
          <w:lang w:eastAsia="zh-CN"/>
        </w:rPr>
        <w:t>重点发展</w:t>
      </w:r>
      <w:r>
        <w:rPr>
          <w:rFonts w:hint="eastAsia" w:ascii="仿宋_GB2312" w:hAnsi="仿宋" w:eastAsia="仿宋_GB2312"/>
          <w:color w:val="000000"/>
          <w:sz w:val="32"/>
          <w:szCs w:val="32"/>
          <w:lang w:val="en-US" w:eastAsia="zh-CN"/>
        </w:rPr>
        <w:t>白色的</w:t>
      </w:r>
      <w:r>
        <w:rPr>
          <w:rFonts w:hint="eastAsia" w:ascii="仿宋_GB2312" w:hAnsi="仿宋" w:eastAsia="仿宋_GB2312"/>
          <w:sz w:val="32"/>
          <w:szCs w:val="32"/>
          <w:lang w:val="en-US" w:eastAsia="zh-CN"/>
        </w:rPr>
        <w:t>猪、黄色的梨、红色的薯、绿色的菜、土色的蛋</w:t>
      </w:r>
      <w:r>
        <w:rPr>
          <w:rFonts w:hint="eastAsia" w:ascii="仿宋_GB2312" w:hAnsi="仿宋" w:eastAsia="仿宋_GB2312"/>
          <w:sz w:val="32"/>
          <w:szCs w:val="32"/>
        </w:rPr>
        <w:t>“五彩”</w:t>
      </w:r>
      <w:r>
        <w:rPr>
          <w:rFonts w:hint="eastAsia" w:ascii="仿宋_GB2312" w:hAnsi="仿宋" w:eastAsia="仿宋_GB2312"/>
          <w:sz w:val="32"/>
          <w:szCs w:val="32"/>
          <w:lang w:eastAsia="zh-CN"/>
        </w:rPr>
        <w:t>特色优势产</w:t>
      </w:r>
      <w:r>
        <w:rPr>
          <w:rFonts w:hint="eastAsia" w:ascii="仿宋_GB2312" w:hAnsi="仿宋" w:eastAsia="仿宋_GB2312"/>
          <w:sz w:val="32"/>
          <w:szCs w:val="32"/>
        </w:rPr>
        <w:t>业。</w:t>
      </w:r>
      <w:r>
        <w:rPr>
          <w:rFonts w:hint="eastAsia" w:ascii="华文楷体" w:hAnsi="华文楷体" w:eastAsia="华文楷体" w:cs="华文楷体"/>
          <w:b/>
          <w:bCs/>
          <w:color w:val="000000"/>
          <w:sz w:val="32"/>
          <w:szCs w:val="32"/>
          <w:lang w:eastAsia="zh-CN"/>
        </w:rPr>
        <w:t>经济收入方面：</w:t>
      </w:r>
      <w:r>
        <w:rPr>
          <w:rFonts w:hint="eastAsia" w:ascii="仿宋_GB2312" w:hAnsi="仿宋" w:eastAsia="仿宋_GB2312"/>
          <w:sz w:val="32"/>
          <w:szCs w:val="32"/>
        </w:rPr>
        <w:t>2025年，</w:t>
      </w:r>
      <w:r>
        <w:rPr>
          <w:rFonts w:hint="eastAsia" w:ascii="仿宋_GB2312" w:hAnsi="仿宋" w:eastAsia="仿宋_GB2312"/>
          <w:sz w:val="32"/>
          <w:szCs w:val="32"/>
          <w:lang w:val="en-US" w:eastAsia="zh-CN"/>
        </w:rPr>
        <w:t>我市农村人均可支配收入24197元，铁炉村、釜山村等核心区域收入明显高于其它行政村</w:t>
      </w:r>
      <w:r>
        <w:rPr>
          <w:rFonts w:hint="eastAsia" w:ascii="仿宋_GB2312" w:hAnsi="仿宋" w:eastAsia="仿宋_GB2312"/>
          <w:sz w:val="32"/>
          <w:szCs w:val="32"/>
          <w:highlight w:val="none"/>
        </w:rPr>
        <w:t>。</w:t>
      </w:r>
    </w:p>
    <w:p w14:paraId="6D1246EB">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目前，全市黄梨规模化种植面积</w:t>
      </w:r>
      <w:r>
        <w:rPr>
          <w:rFonts w:hint="eastAsia" w:ascii="仿宋_GB2312" w:hAnsi="仿宋_GB2312" w:eastAsia="仿宋_GB2312" w:cs="仿宋_GB2312"/>
          <w:color w:val="000000"/>
          <w:sz w:val="32"/>
          <w:szCs w:val="32"/>
          <w:lang w:val="en-US" w:eastAsia="zh-CN"/>
        </w:rPr>
        <w:t>5</w:t>
      </w:r>
      <w:r>
        <w:rPr>
          <w:rFonts w:hint="eastAsia" w:ascii="仿宋_GB2312" w:hAnsi="仿宋_GB2312" w:eastAsia="仿宋_GB2312" w:cs="仿宋_GB2312"/>
          <w:color w:val="000000"/>
          <w:sz w:val="32"/>
          <w:szCs w:val="32"/>
        </w:rPr>
        <w:t>万亩，其中老黄梨树约</w:t>
      </w:r>
      <w:r>
        <w:rPr>
          <w:rFonts w:hint="eastAsia" w:ascii="仿宋_GB2312" w:hAnsi="仿宋_GB2312" w:eastAsia="仿宋_GB2312" w:cs="仿宋_GB2312"/>
          <w:color w:val="000000"/>
          <w:sz w:val="32"/>
          <w:szCs w:val="32"/>
          <w:lang w:val="en-US" w:eastAsia="zh-CN"/>
        </w:rPr>
        <w:t>2</w:t>
      </w:r>
      <w:r>
        <w:rPr>
          <w:rFonts w:ascii="仿宋_GB2312" w:hAnsi="仿宋_GB2312" w:eastAsia="仿宋_GB2312" w:cs="仿宋_GB2312"/>
          <w:color w:val="000000"/>
          <w:sz w:val="32"/>
          <w:szCs w:val="32"/>
        </w:rPr>
        <w:t>万亩，主要分布在寺庄、野川等乡镇</w:t>
      </w:r>
      <w:r>
        <w:rPr>
          <w:rFonts w:hint="eastAsia" w:ascii="仿宋_GB2312" w:hAnsi="仿宋_GB2312" w:eastAsia="仿宋_GB2312" w:cs="仿宋_GB2312"/>
          <w:color w:val="000000"/>
          <w:sz w:val="32"/>
          <w:szCs w:val="32"/>
          <w:lang w:eastAsia="zh-CN"/>
        </w:rPr>
        <w:t>。我市大黄梨树</w:t>
      </w:r>
      <w:r>
        <w:rPr>
          <w:rFonts w:hint="eastAsia" w:ascii="仿宋_GB2312" w:hAnsi="仿宋_GB2312" w:eastAsia="仿宋_GB2312" w:cs="仿宋_GB2312"/>
          <w:color w:val="000000"/>
          <w:sz w:val="32"/>
          <w:szCs w:val="32"/>
        </w:rPr>
        <w:t>具有抗性强</w:t>
      </w:r>
      <w:r>
        <w:rPr>
          <w:rFonts w:hint="eastAsia" w:ascii="仿宋_GB2312" w:hAnsi="仿宋_GB2312" w:eastAsia="仿宋_GB2312" w:cs="仿宋_GB2312"/>
          <w:color w:val="000000"/>
          <w:sz w:val="32"/>
          <w:szCs w:val="32"/>
          <w:lang w:eastAsia="zh-CN"/>
        </w:rPr>
        <w:t>、</w:t>
      </w:r>
      <w:r>
        <w:rPr>
          <w:rFonts w:ascii="仿宋_GB2312" w:hAnsi="仿宋_GB2312" w:eastAsia="仿宋_GB2312" w:cs="仿宋_GB2312"/>
          <w:color w:val="000000"/>
          <w:sz w:val="32"/>
          <w:szCs w:val="32"/>
        </w:rPr>
        <w:t>易管理</w:t>
      </w:r>
      <w:r>
        <w:rPr>
          <w:rFonts w:hint="eastAsia" w:ascii="仿宋_GB2312" w:hAnsi="仿宋_GB2312" w:eastAsia="仿宋_GB2312" w:cs="仿宋_GB2312"/>
          <w:color w:val="000000"/>
          <w:sz w:val="32"/>
          <w:szCs w:val="32"/>
          <w:lang w:eastAsia="zh-CN"/>
        </w:rPr>
        <w:t>、产量高</w:t>
      </w:r>
      <w:r>
        <w:rPr>
          <w:rFonts w:hint="eastAsia" w:ascii="仿宋_GB2312" w:hAnsi="仿宋_GB2312" w:eastAsia="仿宋_GB2312" w:cs="仿宋_GB2312"/>
          <w:color w:val="000000"/>
          <w:sz w:val="32"/>
          <w:szCs w:val="32"/>
        </w:rPr>
        <w:t>等</w:t>
      </w:r>
      <w:r>
        <w:rPr>
          <w:rFonts w:ascii="仿宋_GB2312" w:hAnsi="仿宋_GB2312" w:eastAsia="仿宋_GB2312" w:cs="仿宋_GB2312"/>
          <w:color w:val="000000"/>
          <w:sz w:val="32"/>
          <w:szCs w:val="32"/>
        </w:rPr>
        <w:t>特点</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尤其</w:t>
      </w:r>
      <w:r>
        <w:rPr>
          <w:rFonts w:hint="eastAsia" w:ascii="仿宋_GB2312" w:hAnsi="仿宋_GB2312" w:eastAsia="仿宋_GB2312" w:cs="仿宋_GB2312"/>
          <w:color w:val="000000"/>
          <w:sz w:val="32"/>
          <w:szCs w:val="32"/>
          <w:lang w:eastAsia="zh-CN"/>
        </w:rPr>
        <w:t>对</w:t>
      </w:r>
      <w:r>
        <w:rPr>
          <w:rFonts w:ascii="仿宋_GB2312" w:hAnsi="仿宋_GB2312" w:eastAsia="仿宋_GB2312" w:cs="仿宋_GB2312"/>
          <w:color w:val="000000"/>
          <w:sz w:val="32"/>
          <w:szCs w:val="32"/>
        </w:rPr>
        <w:t>腐烂病</w:t>
      </w:r>
      <w:r>
        <w:rPr>
          <w:rFonts w:hint="eastAsia" w:ascii="仿宋_GB2312" w:hAnsi="仿宋_GB2312" w:eastAsia="仿宋_GB2312" w:cs="仿宋_GB2312"/>
          <w:color w:val="000000"/>
          <w:sz w:val="32"/>
          <w:szCs w:val="32"/>
          <w:lang w:eastAsia="zh-CN"/>
        </w:rPr>
        <w:t>抗效突出，符合</w:t>
      </w:r>
      <w:r>
        <w:rPr>
          <w:rFonts w:ascii="仿宋_GB2312" w:hAnsi="仿宋_GB2312" w:eastAsia="仿宋_GB2312" w:cs="仿宋_GB2312"/>
          <w:color w:val="000000"/>
          <w:sz w:val="32"/>
          <w:szCs w:val="32"/>
        </w:rPr>
        <w:t>当前品种选择的“好管</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健康”标准</w:t>
      </w:r>
      <w:r>
        <w:rPr>
          <w:rFonts w:hint="eastAsia" w:ascii="仿宋_GB2312" w:hAnsi="仿宋_GB2312" w:eastAsia="仿宋_GB2312" w:cs="仿宋_GB2312"/>
          <w:color w:val="000000"/>
          <w:sz w:val="32"/>
          <w:szCs w:val="32"/>
          <w:lang w:eastAsia="zh-CN"/>
        </w:rPr>
        <w:t>。这些特质</w:t>
      </w:r>
      <w:r>
        <w:rPr>
          <w:rFonts w:hint="eastAsia" w:ascii="仿宋_GB2312" w:hAnsi="仿宋_GB2312" w:eastAsia="仿宋_GB2312" w:cs="仿宋_GB2312"/>
          <w:color w:val="000000"/>
          <w:sz w:val="32"/>
          <w:szCs w:val="32"/>
        </w:rPr>
        <w:t>为高平</w:t>
      </w:r>
      <w:r>
        <w:rPr>
          <w:rFonts w:hint="eastAsia" w:ascii="仿宋_GB2312" w:hAnsi="仿宋_GB2312" w:eastAsia="仿宋_GB2312" w:cs="仿宋_GB2312"/>
          <w:color w:val="000000"/>
          <w:sz w:val="32"/>
          <w:szCs w:val="32"/>
          <w:lang w:eastAsia="zh-CN"/>
        </w:rPr>
        <w:t>出产高质高产黄梨</w:t>
      </w:r>
      <w:r>
        <w:rPr>
          <w:rFonts w:hint="eastAsia" w:ascii="仿宋_GB2312" w:hAnsi="仿宋_GB2312" w:eastAsia="仿宋_GB2312" w:cs="仿宋_GB2312"/>
          <w:color w:val="000000"/>
          <w:sz w:val="32"/>
          <w:szCs w:val="32"/>
        </w:rPr>
        <w:t>和选育新品种提供了巨大的潜力和难得的</w:t>
      </w:r>
      <w:r>
        <w:rPr>
          <w:rFonts w:hint="eastAsia" w:ascii="仿宋_GB2312" w:hAnsi="仿宋_GB2312" w:eastAsia="仿宋_GB2312" w:cs="仿宋_GB2312"/>
          <w:color w:val="000000"/>
          <w:sz w:val="32"/>
          <w:szCs w:val="32"/>
          <w:lang w:eastAsia="zh-CN"/>
        </w:rPr>
        <w:t>种质资源</w:t>
      </w:r>
      <w:r>
        <w:rPr>
          <w:rFonts w:hint="eastAsia" w:ascii="仿宋_GB2312" w:hAnsi="仿宋_GB2312" w:eastAsia="仿宋_GB2312" w:cs="仿宋_GB2312"/>
          <w:color w:val="000000"/>
          <w:sz w:val="32"/>
          <w:szCs w:val="32"/>
        </w:rPr>
        <w:t>。</w:t>
      </w:r>
    </w:p>
    <w:p w14:paraId="78D46F23">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楷体" w:hAnsi="楷体" w:eastAsia="楷体" w:cs="楷体"/>
          <w:sz w:val="32"/>
          <w:szCs w:val="32"/>
          <w:lang w:val="en-US" w:eastAsia="zh-CN"/>
        </w:rPr>
      </w:pPr>
      <w:bookmarkStart w:id="2" w:name="_Toc17237"/>
      <w:r>
        <w:rPr>
          <w:rFonts w:hint="eastAsia" w:ascii="楷体" w:hAnsi="楷体" w:eastAsia="楷体" w:cs="楷体"/>
          <w:b/>
          <w:bCs/>
          <w:sz w:val="32"/>
          <w:szCs w:val="32"/>
          <w:lang w:val="en-US" w:eastAsia="zh-CN"/>
        </w:rPr>
        <w:t>（二）核心保护区域情况</w:t>
      </w:r>
      <w:bookmarkEnd w:id="2"/>
      <w:r>
        <w:rPr>
          <w:rFonts w:hint="eastAsia" w:ascii="楷体" w:hAnsi="楷体" w:eastAsia="楷体" w:cs="楷体"/>
          <w:sz w:val="32"/>
          <w:szCs w:val="32"/>
          <w:lang w:val="en-US" w:eastAsia="zh-CN"/>
        </w:rPr>
        <w:t xml:space="preserve"> </w:t>
      </w:r>
      <w:bookmarkStart w:id="3" w:name="OLE_LINK40"/>
    </w:p>
    <w:p w14:paraId="1D000C1B">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 w:eastAsia="仿宋_GB2312"/>
          <w:sz w:val="32"/>
          <w:szCs w:val="32"/>
          <w:lang w:val="en-US" w:eastAsia="zh-CN"/>
        </w:rPr>
        <w:t>山西高平黄梨栽培</w:t>
      </w:r>
      <w:r>
        <w:rPr>
          <w:rFonts w:hint="eastAsia" w:ascii="仿宋_GB2312" w:hAnsi="仿宋" w:eastAsia="仿宋_GB2312"/>
          <w:sz w:val="32"/>
          <w:szCs w:val="32"/>
        </w:rPr>
        <w:t>系统核心保护区域</w:t>
      </w:r>
      <w:bookmarkEnd w:id="3"/>
      <w:r>
        <w:rPr>
          <w:rFonts w:hint="eastAsia" w:ascii="仿宋_GB2312" w:hAnsi="仿宋" w:eastAsia="仿宋_GB2312"/>
          <w:sz w:val="32"/>
          <w:szCs w:val="32"/>
          <w:lang w:eastAsia="zh-CN"/>
        </w:rPr>
        <w:t>集中在</w:t>
      </w:r>
      <w:r>
        <w:rPr>
          <w:rFonts w:hint="eastAsia" w:ascii="仿宋_GB2312" w:hAnsi="仿宋_GB2312" w:eastAsia="仿宋_GB2312" w:cs="仿宋_GB2312"/>
          <w:sz w:val="32"/>
          <w:szCs w:val="32"/>
          <w:lang w:val="en-US" w:eastAsia="zh-CN"/>
        </w:rPr>
        <w:t>5个村，分别是：陈区镇铁炉村、寺庄镇芦家峪村、寺庄镇釜山村、寺庄镇李家河村和野川镇杜寨村。</w:t>
      </w:r>
      <w:bookmarkStart w:id="4" w:name="_Toc6110"/>
    </w:p>
    <w:bookmarkEnd w:id="4"/>
    <w:p w14:paraId="57535AA8">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仿宋_GB2312" w:hAnsi="微软雅黑" w:eastAsia="仿宋_GB2312" w:cs="仿宋_GB2312"/>
          <w:color w:val="000000"/>
          <w:sz w:val="32"/>
          <w:szCs w:val="32"/>
          <w:shd w:val="clear" w:color="auto" w:fill="FFFFFF"/>
          <w:lang w:val="en-US" w:eastAsia="zh-CN"/>
        </w:rPr>
      </w:pPr>
      <w:r>
        <w:rPr>
          <w:rFonts w:hint="eastAsia" w:ascii="仿宋_GB2312" w:hAnsi="仿宋_GB2312" w:eastAsia="仿宋_GB2312" w:cs="仿宋_GB2312"/>
          <w:b/>
          <w:bCs/>
          <w:sz w:val="32"/>
          <w:szCs w:val="32"/>
          <w:lang w:val="en-US" w:eastAsia="zh-CN"/>
        </w:rPr>
        <w:t>1.陈区镇铁炉村</w:t>
      </w:r>
      <w:r>
        <w:rPr>
          <w:rFonts w:hint="eastAsia" w:ascii="仿宋_GB2312" w:hAnsi="仿宋_GB2312" w:eastAsia="仿宋_GB2312" w:cs="仿宋_GB2312"/>
          <w:sz w:val="32"/>
          <w:szCs w:val="32"/>
          <w:lang w:val="en-US" w:eastAsia="zh-CN"/>
        </w:rPr>
        <w:t xml:space="preserve">  铁炉村位于陈区镇东南部，紧邻省道坪曲线，距离太行一号旅游公路0.5公里，距市区13公里。该村北接王家河村，东接郭佛陀，西接石村，南接米山镇张壁村，是中国传统古村落，村内有清梦观古建，属明代建筑。全村2.1平方公里，耕地718亩，人口487人。该</w:t>
      </w:r>
      <w:r>
        <w:rPr>
          <w:rFonts w:hint="eastAsia" w:ascii="仿宋_GB2312" w:hAnsi="微软雅黑" w:eastAsia="仿宋_GB2312" w:cs="仿宋_GB2312"/>
          <w:color w:val="000000"/>
          <w:sz w:val="32"/>
          <w:szCs w:val="32"/>
          <w:shd w:val="clear" w:color="auto" w:fill="FFFFFF"/>
        </w:rPr>
        <w:t>村</w:t>
      </w:r>
      <w:r>
        <w:rPr>
          <w:rFonts w:hint="eastAsia" w:ascii="仿宋_GB2312" w:hAnsi="微软雅黑" w:eastAsia="仿宋_GB2312" w:cs="仿宋_GB2312"/>
          <w:color w:val="000000"/>
          <w:sz w:val="32"/>
          <w:szCs w:val="32"/>
          <w:shd w:val="clear" w:color="auto" w:fill="FFFFFF"/>
          <w:lang w:eastAsia="zh-CN"/>
        </w:rPr>
        <w:t>黄梨曾作为皇家贡品从而有</w:t>
      </w:r>
      <w:r>
        <w:rPr>
          <w:rFonts w:hint="eastAsia" w:ascii="仿宋_GB2312" w:hAnsi="微软雅黑" w:eastAsia="仿宋_GB2312" w:cs="仿宋_GB2312"/>
          <w:color w:val="000000"/>
          <w:sz w:val="32"/>
          <w:szCs w:val="32"/>
          <w:shd w:val="clear" w:color="auto" w:fill="FFFFFF"/>
        </w:rPr>
        <w:t>“铁炉贡梨”</w:t>
      </w:r>
      <w:r>
        <w:rPr>
          <w:rFonts w:hint="eastAsia" w:ascii="仿宋_GB2312" w:hAnsi="微软雅黑" w:eastAsia="仿宋_GB2312" w:cs="仿宋_GB2312"/>
          <w:color w:val="000000"/>
          <w:sz w:val="32"/>
          <w:szCs w:val="32"/>
          <w:shd w:val="clear" w:color="auto" w:fill="FFFFFF"/>
          <w:lang w:eastAsia="zh-CN"/>
        </w:rPr>
        <w:t>美称</w:t>
      </w:r>
      <w:r>
        <w:rPr>
          <w:rFonts w:hint="eastAsia" w:ascii="仿宋_GB2312" w:hAnsi="微软雅黑" w:eastAsia="仿宋_GB2312" w:cs="仿宋_GB2312"/>
          <w:color w:val="000000"/>
          <w:sz w:val="32"/>
          <w:szCs w:val="32"/>
          <w:shd w:val="clear" w:color="auto" w:fill="FFFFFF"/>
        </w:rPr>
        <w:t>。</w:t>
      </w:r>
      <w:r>
        <w:rPr>
          <w:rFonts w:hint="eastAsia" w:ascii="仿宋_GB2312" w:hAnsi="微软雅黑" w:eastAsia="仿宋_GB2312" w:cs="仿宋_GB2312"/>
          <w:color w:val="000000"/>
          <w:sz w:val="32"/>
          <w:szCs w:val="32"/>
          <w:shd w:val="clear" w:color="auto" w:fill="FFFFFF"/>
          <w:lang w:eastAsia="zh-CN"/>
        </w:rPr>
        <w:t>现该村黄梨由集体</w:t>
      </w:r>
      <w:r>
        <w:rPr>
          <w:rFonts w:hint="eastAsia" w:ascii="仿宋_GB2312" w:hAnsi="微软雅黑" w:eastAsia="仿宋_GB2312" w:cs="仿宋_GB2312"/>
          <w:color w:val="000000"/>
          <w:sz w:val="32"/>
          <w:szCs w:val="32"/>
          <w:shd w:val="clear" w:color="auto" w:fill="FFFFFF"/>
          <w:lang w:val="en-US" w:eastAsia="zh-CN"/>
        </w:rPr>
        <w:t>合作社经营，共</w:t>
      </w:r>
      <w:r>
        <w:rPr>
          <w:rFonts w:hint="eastAsia" w:ascii="仿宋_GB2312" w:hAnsi="微软雅黑" w:eastAsia="仿宋_GB2312" w:cs="仿宋_GB2312"/>
          <w:color w:val="000000"/>
          <w:sz w:val="32"/>
          <w:szCs w:val="32"/>
          <w:shd w:val="clear" w:color="auto" w:fill="FFFFFF"/>
        </w:rPr>
        <w:t>种植黄梨1040亩，</w:t>
      </w:r>
      <w:r>
        <w:rPr>
          <w:rFonts w:hint="eastAsia" w:ascii="仿宋_GB2312" w:hAnsi="微软雅黑" w:eastAsia="仿宋_GB2312" w:cs="仿宋_GB2312"/>
          <w:color w:val="000000"/>
          <w:sz w:val="32"/>
          <w:szCs w:val="32"/>
          <w:shd w:val="clear" w:color="auto" w:fill="FFFFFF"/>
          <w:lang w:eastAsia="zh-CN"/>
        </w:rPr>
        <w:t>其中</w:t>
      </w:r>
      <w:r>
        <w:rPr>
          <w:rFonts w:hint="eastAsia" w:ascii="仿宋_GB2312" w:hAnsi="微软雅黑" w:eastAsia="仿宋_GB2312" w:cs="仿宋_GB2312"/>
          <w:color w:val="000000"/>
          <w:sz w:val="32"/>
          <w:szCs w:val="32"/>
          <w:shd w:val="clear" w:color="auto" w:fill="FFFFFF"/>
        </w:rPr>
        <w:t>老梨树500余</w:t>
      </w:r>
      <w:r>
        <w:rPr>
          <w:rFonts w:hint="eastAsia" w:ascii="仿宋_GB2312" w:hAnsi="仿宋_GB2312" w:eastAsia="仿宋_GB2312" w:cs="仿宋_GB2312"/>
          <w:sz w:val="32"/>
          <w:szCs w:val="32"/>
          <w:lang w:val="en-US" w:eastAsia="zh-CN"/>
        </w:rPr>
        <w:t>株</w:t>
      </w:r>
      <w:r>
        <w:rPr>
          <w:rFonts w:hint="eastAsia" w:ascii="仿宋_GB2312" w:hAnsi="微软雅黑" w:eastAsia="仿宋_GB2312" w:cs="仿宋_GB2312"/>
          <w:color w:val="000000"/>
          <w:sz w:val="32"/>
          <w:szCs w:val="32"/>
          <w:shd w:val="clear" w:color="auto" w:fill="FFFFFF"/>
        </w:rPr>
        <w:t>。</w:t>
      </w:r>
      <w:r>
        <w:rPr>
          <w:rFonts w:hint="eastAsia" w:ascii="仿宋_GB2312" w:hAnsi="微软雅黑" w:eastAsia="仿宋_GB2312" w:cs="仿宋_GB2312"/>
          <w:color w:val="000000"/>
          <w:sz w:val="32"/>
          <w:szCs w:val="32"/>
          <w:shd w:val="clear" w:color="auto" w:fill="FFFFFF"/>
          <w:lang w:val="en-US" w:eastAsia="zh-CN"/>
        </w:rPr>
        <w:t>从事果树生产</w:t>
      </w:r>
      <w:r>
        <w:rPr>
          <w:rFonts w:hint="eastAsia" w:ascii="仿宋_GB2312" w:hAnsi="微软雅黑" w:eastAsia="仿宋_GB2312" w:cs="仿宋_GB2312"/>
          <w:color w:val="000000"/>
          <w:sz w:val="32"/>
          <w:szCs w:val="32"/>
          <w:shd w:val="clear" w:color="auto" w:fill="FFFFFF"/>
        </w:rPr>
        <w:t>300余人</w:t>
      </w:r>
      <w:r>
        <w:rPr>
          <w:rFonts w:hint="eastAsia" w:ascii="仿宋_GB2312" w:hAnsi="微软雅黑" w:eastAsia="仿宋_GB2312" w:cs="仿宋_GB2312"/>
          <w:color w:val="000000"/>
          <w:sz w:val="32"/>
          <w:szCs w:val="32"/>
          <w:shd w:val="clear" w:color="auto" w:fill="FFFFFF"/>
          <w:lang w:eastAsia="zh-CN"/>
        </w:rPr>
        <w:t>。</w:t>
      </w:r>
      <w:r>
        <w:rPr>
          <w:rFonts w:hint="eastAsia" w:ascii="仿宋_GB2312" w:hAnsi="微软雅黑" w:eastAsia="仿宋_GB2312" w:cs="仿宋_GB2312"/>
          <w:color w:val="000000"/>
          <w:sz w:val="32"/>
          <w:szCs w:val="32"/>
          <w:shd w:val="clear" w:color="auto" w:fill="FFFFFF"/>
          <w:lang w:val="en-US" w:eastAsia="zh-CN"/>
        </w:rPr>
        <w:t>所产黄梨是高平大黄梨的顶级代表。村集体收入28万元，合作社收入1500万元，村民人均收入3.14万元。</w:t>
      </w:r>
    </w:p>
    <w:p w14:paraId="3CE6A1F7">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2.寺庄镇芦家峪村</w:t>
      </w:r>
      <w:r>
        <w:rPr>
          <w:rFonts w:hint="eastAsia" w:ascii="仿宋_GB2312" w:hAnsi="仿宋_GB2312" w:eastAsia="仿宋_GB2312" w:cs="仿宋_GB2312"/>
          <w:sz w:val="32"/>
          <w:szCs w:val="32"/>
          <w:lang w:val="en-US" w:eastAsia="zh-CN"/>
        </w:rPr>
        <w:t xml:space="preserve">  芦家峪村位于寺庄镇西部4.5公里处，东与釜山相接，西与沁水相连,北与李家河相望，南边隔山与野川镇河底村相邻。全村232户,768口人，辖4个自然村（分别为芦家峪、西沟、北沟和拌沟自然村），辖区面积4.11平方公里。片区耕地面积1372.68亩，林地2396.61亩，老黄梨种植面积280余亩，老梨树1900余株，其中明清老梨树约占50%、民国老梨树约占40%、中华人民共和国成立后新种植梨树约10%。老梨树是该村村民生活的主要经济来源。村集体收入131万元，村民人均收入</w:t>
      </w:r>
      <w:r>
        <w:rPr>
          <w:rFonts w:hint="eastAsia" w:ascii="仿宋_GB2312" w:hAnsi="仿宋_GB2312" w:eastAsia="仿宋_GB2312" w:cs="仿宋_GB2312"/>
          <w:sz w:val="32"/>
          <w:szCs w:val="32"/>
          <w:highlight w:val="none"/>
          <w:lang w:val="en-US" w:eastAsia="zh-CN"/>
        </w:rPr>
        <w:t>2.015</w:t>
      </w:r>
      <w:r>
        <w:rPr>
          <w:rFonts w:hint="eastAsia" w:ascii="仿宋_GB2312" w:hAnsi="仿宋_GB2312" w:eastAsia="仿宋_GB2312" w:cs="仿宋_GB2312"/>
          <w:sz w:val="32"/>
          <w:szCs w:val="32"/>
          <w:lang w:val="en-US" w:eastAsia="zh-CN"/>
        </w:rPr>
        <w:t>万元。</w:t>
      </w:r>
    </w:p>
    <w:p w14:paraId="52B1BDF5">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3.寺庄镇釜山村</w:t>
      </w:r>
      <w:r>
        <w:rPr>
          <w:rFonts w:hint="eastAsia" w:ascii="仿宋_GB2312" w:hAnsi="仿宋_GB2312" w:eastAsia="仿宋_GB2312" w:cs="仿宋_GB2312"/>
          <w:sz w:val="32"/>
          <w:szCs w:val="32"/>
          <w:lang w:val="en-US" w:eastAsia="zh-CN"/>
        </w:rPr>
        <w:t xml:space="preserve">  釜山村是中国传统古村落，因后山形似倒放的锅而得名。该村</w:t>
      </w:r>
      <w:r>
        <w:rPr>
          <w:rFonts w:hint="eastAsia" w:ascii="仿宋_GB2312" w:hAnsi="仿宋_GB2312" w:eastAsia="仿宋_GB2312" w:cs="仿宋_GB2312"/>
          <w:b w:val="0"/>
          <w:bCs w:val="0"/>
          <w:sz w:val="32"/>
          <w:szCs w:val="32"/>
          <w:lang w:val="en-US" w:eastAsia="zh-CN"/>
        </w:rPr>
        <w:t>东临太行一号旅游公路，南与贾村相邻，北接回沟村，西与芦家峪相连。辖区总面积3.16平方公里，耕地面积1413亩，全村332户，1100口人。釜山古梨树</w:t>
      </w:r>
      <w:r>
        <w:rPr>
          <w:rFonts w:hint="eastAsia" w:ascii="仿宋_GB2312" w:hAnsi="仿宋_GB2312" w:eastAsia="仿宋_GB2312" w:cs="仿宋_GB2312"/>
          <w:sz w:val="32"/>
          <w:szCs w:val="32"/>
          <w:lang w:val="en-US" w:eastAsia="zh-CN"/>
        </w:rPr>
        <w:t>公园占地面积80亩，现有老梨树500余株，其中树龄300年以上约50株，树龄200--300年约100株，树龄100--200年约180株。古梨树公园正在筹建集古梨树保护、林养康养等要素为主的休闲康养中心。村集体收入700万元，村民人均收</w:t>
      </w:r>
      <w:r>
        <w:rPr>
          <w:rFonts w:hint="eastAsia" w:ascii="仿宋_GB2312" w:hAnsi="仿宋_GB2312" w:eastAsia="仿宋_GB2312" w:cs="仿宋_GB2312"/>
          <w:sz w:val="32"/>
          <w:szCs w:val="32"/>
          <w:highlight w:val="none"/>
          <w:lang w:val="en-US" w:eastAsia="zh-CN"/>
        </w:rPr>
        <w:t>入2.6</w:t>
      </w:r>
      <w:r>
        <w:rPr>
          <w:rFonts w:hint="eastAsia" w:ascii="仿宋_GB2312" w:hAnsi="仿宋_GB2312" w:eastAsia="仿宋_GB2312" w:cs="仿宋_GB2312"/>
          <w:sz w:val="32"/>
          <w:szCs w:val="32"/>
          <w:lang w:val="en-US" w:eastAsia="zh-CN"/>
        </w:rPr>
        <w:t>万元。</w:t>
      </w:r>
    </w:p>
    <w:p w14:paraId="6887C8E4">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4.寺庄镇李家河村</w:t>
      </w:r>
      <w:r>
        <w:rPr>
          <w:rFonts w:hint="eastAsia" w:ascii="仿宋_GB2312" w:hAnsi="仿宋_GB2312" w:eastAsia="仿宋_GB2312" w:cs="仿宋_GB2312"/>
          <w:sz w:val="32"/>
          <w:szCs w:val="32"/>
          <w:lang w:val="en-US" w:eastAsia="zh-CN"/>
        </w:rPr>
        <w:t xml:space="preserve">  李家河村位于高平市西北部，是高平市11个</w:t>
      </w:r>
      <w:r>
        <w:rPr>
          <w:rFonts w:hint="eastAsia" w:ascii="仿宋_GB2312" w:hAnsi="仿宋_GB2312" w:eastAsia="仿宋_GB2312" w:cs="仿宋_GB2312"/>
          <w:color w:val="auto"/>
          <w:sz w:val="32"/>
          <w:szCs w:val="32"/>
          <w:lang w:val="en-US" w:eastAsia="zh-CN"/>
        </w:rPr>
        <w:t>脱贫村之一。该村南与芦家峪相邻，西与沁水相连，北边隔山与琚家庄相望，东与回沟村相接，由五个自然村组成（李家河、白家坡、明家沟、公家山、宋家岭）。辖区面积8.36平方公里，全村共416户，1094口人，</w:t>
      </w:r>
      <w:r>
        <w:rPr>
          <w:rFonts w:hint="eastAsia" w:ascii="仿宋_GB2312" w:hAnsi="仿宋_GB2312" w:eastAsia="仿宋_GB2312" w:cs="仿宋_GB2312"/>
          <w:sz w:val="32"/>
          <w:szCs w:val="32"/>
          <w:lang w:val="en-US" w:eastAsia="zh-CN"/>
        </w:rPr>
        <w:t>2633.92亩耕地，4365.04亩林地。该村村民以农业种植为主，大黄梨是该村特色农产品，现有黄梨种植面积 470亩，其中老梨树2000余株，</w:t>
      </w:r>
      <w:r>
        <w:rPr>
          <w:rFonts w:hint="eastAsia" w:ascii="仿宋_GB2312" w:hAnsi="仿宋_GB2312" w:eastAsia="仿宋_GB2312" w:cs="仿宋_GB2312"/>
          <w:b w:val="0"/>
          <w:bCs w:val="0"/>
          <w:color w:val="auto"/>
          <w:sz w:val="32"/>
          <w:szCs w:val="32"/>
          <w:lang w:val="en-US" w:eastAsia="zh-CN"/>
        </w:rPr>
        <w:t>新栽梨树2500余株，年均黄梨产量35万斤左右，年产值52.5万元，户均收益1.26万元。该</w:t>
      </w:r>
      <w:r>
        <w:rPr>
          <w:rFonts w:hint="eastAsia" w:ascii="仿宋_GB2312" w:hAnsi="仿宋_GB2312" w:eastAsia="仿宋_GB2312" w:cs="仿宋_GB2312"/>
          <w:sz w:val="32"/>
          <w:szCs w:val="32"/>
          <w:lang w:val="en-US" w:eastAsia="zh-CN"/>
        </w:rPr>
        <w:t>村种植黄梨的历史最早可追溯至宋代，距今已有千年。</w:t>
      </w:r>
      <w:r>
        <w:rPr>
          <w:rFonts w:hint="default" w:ascii="仿宋_GB2312" w:hAnsi="仿宋_GB2312" w:eastAsia="仿宋_GB2312" w:cs="仿宋_GB2312"/>
          <w:sz w:val="32"/>
          <w:szCs w:val="32"/>
          <w:lang w:val="en-US" w:eastAsia="zh-CN"/>
        </w:rPr>
        <w:t>村集体经济收入128万元</w:t>
      </w:r>
      <w:r>
        <w:rPr>
          <w:rFonts w:hint="eastAsia" w:ascii="仿宋_GB2312" w:hAnsi="仿宋_GB2312" w:eastAsia="仿宋_GB2312" w:cs="仿宋_GB2312"/>
          <w:sz w:val="32"/>
          <w:szCs w:val="32"/>
          <w:lang w:val="en-US" w:eastAsia="zh-CN"/>
        </w:rPr>
        <w:t>，村民人均收入</w:t>
      </w:r>
      <w:r>
        <w:rPr>
          <w:rFonts w:hint="eastAsia" w:ascii="仿宋_GB2312" w:hAnsi="仿宋_GB2312" w:eastAsia="仿宋_GB2312" w:cs="仿宋_GB2312"/>
          <w:sz w:val="32"/>
          <w:szCs w:val="32"/>
          <w:highlight w:val="none"/>
          <w:lang w:val="en-US" w:eastAsia="zh-CN"/>
        </w:rPr>
        <w:t>1.9</w:t>
      </w:r>
      <w:r>
        <w:rPr>
          <w:rFonts w:hint="eastAsia" w:ascii="仿宋_GB2312" w:hAnsi="仿宋_GB2312" w:eastAsia="仿宋_GB2312" w:cs="仿宋_GB2312"/>
          <w:sz w:val="32"/>
          <w:szCs w:val="32"/>
          <w:lang w:val="en-US" w:eastAsia="zh-CN"/>
        </w:rPr>
        <w:t>万元。</w:t>
      </w:r>
    </w:p>
    <w:p w14:paraId="541469E1">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5.野川镇杜寨村</w:t>
      </w:r>
      <w:r>
        <w:rPr>
          <w:rFonts w:hint="eastAsia" w:ascii="仿宋_GB2312" w:hAnsi="仿宋_GB2312" w:eastAsia="仿宋_GB2312" w:cs="仿宋_GB2312"/>
          <w:sz w:val="32"/>
          <w:szCs w:val="32"/>
          <w:lang w:val="en-US" w:eastAsia="zh-CN"/>
        </w:rPr>
        <w:t xml:space="preserve">  杜寨村地处高平市西部，位于野川镇西北，距市区11公里，距207国道8公里。该村南靠相公山，北靠马鞍山，东接北杨村，西连圪塔庄，是中国传统古村落，境内有杜寨水库；区域面积6平方公里，全村393户，1160口人，现有2493.25亩耕地，3500亩林地</w:t>
      </w:r>
      <w:r>
        <w:rPr>
          <w:rFonts w:hint="eastAsia" w:ascii="仿宋_GB2312" w:hAnsi="仿宋_GB2312" w:eastAsia="仿宋_GB2312" w:cs="仿宋_GB2312"/>
          <w:sz w:val="32"/>
          <w:szCs w:val="32"/>
          <w:highlight w:val="none"/>
          <w:lang w:val="en-US" w:eastAsia="zh-CN"/>
        </w:rPr>
        <w:t>。该区梨树种植面积400亩，老梨树400余株，周边黄梨种植面积超5000亩，全部管理良好，品质独特，有黄梨恒温库、烘干和小型梨品加工业等配套产业。</w:t>
      </w:r>
      <w:r>
        <w:rPr>
          <w:rFonts w:hint="default" w:ascii="仿宋_GB2312" w:hAnsi="仿宋_GB2312" w:eastAsia="仿宋_GB2312" w:cs="仿宋_GB2312"/>
          <w:sz w:val="32"/>
          <w:szCs w:val="32"/>
          <w:lang w:val="en-US" w:eastAsia="zh-CN"/>
        </w:rPr>
        <w:fldChar w:fldCharType="begin"/>
      </w:r>
      <w:r>
        <w:rPr>
          <w:rFonts w:hint="default" w:ascii="仿宋_GB2312" w:hAnsi="仿宋_GB2312" w:eastAsia="仿宋_GB2312" w:cs="仿宋_GB2312"/>
          <w:sz w:val="32"/>
          <w:szCs w:val="32"/>
          <w:lang w:val="en-US" w:eastAsia="zh-CN"/>
        </w:rPr>
        <w:instrText xml:space="preserve"> HYPERLINK "https://baike.baidu.com/item/%E5%86%9C%E6%9D%91%E7%BB%8F%E6%B5%8E%E6%80%BB%E6%94%B6%E5%85%A5/10535162?fromModule=lemma_inlink" \t "https://baike.baidu.com/item/%E6%9D%9C%E5%AF%A8%E6%9D%91/_blank" </w:instrText>
      </w:r>
      <w:r>
        <w:rPr>
          <w:rFonts w:hint="default"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村集体收</w:t>
      </w:r>
      <w:r>
        <w:rPr>
          <w:rFonts w:hint="default" w:ascii="仿宋_GB2312" w:hAnsi="仿宋_GB2312" w:eastAsia="仿宋_GB2312" w:cs="仿宋_GB2312"/>
          <w:sz w:val="32"/>
          <w:szCs w:val="32"/>
          <w:lang w:val="en-US" w:eastAsia="zh-CN"/>
        </w:rPr>
        <w:t>入</w:t>
      </w:r>
      <w:r>
        <w:rPr>
          <w:rFonts w:hint="default" w:ascii="仿宋_GB2312" w:hAnsi="仿宋_GB2312" w:eastAsia="仿宋_GB2312" w:cs="仿宋_GB2312"/>
          <w:sz w:val="32"/>
          <w:szCs w:val="32"/>
          <w:lang w:val="en-US" w:eastAsia="zh-CN"/>
        </w:rPr>
        <w:fldChar w:fldCharType="end"/>
      </w:r>
      <w:r>
        <w:rPr>
          <w:rFonts w:hint="default" w:ascii="仿宋_GB2312" w:hAnsi="仿宋_GB2312" w:eastAsia="仿宋_GB2312" w:cs="仿宋_GB2312"/>
          <w:sz w:val="32"/>
          <w:szCs w:val="32"/>
          <w:lang w:val="en-US" w:eastAsia="zh-CN"/>
        </w:rPr>
        <w:t>486万元</w:t>
      </w:r>
      <w:r>
        <w:rPr>
          <w:rFonts w:hint="eastAsia" w:ascii="仿宋_GB2312" w:hAnsi="仿宋_GB2312" w:eastAsia="仿宋_GB2312" w:cs="仿宋_GB2312"/>
          <w:sz w:val="32"/>
          <w:szCs w:val="32"/>
          <w:lang w:val="en-US" w:eastAsia="zh-CN"/>
        </w:rPr>
        <w:t>，村民人均收入2.43万元。</w:t>
      </w:r>
      <w:bookmarkStart w:id="5" w:name="_Toc29133"/>
      <w:r>
        <w:rPr>
          <w:rFonts w:hint="eastAsia" w:ascii="仿宋_GB2312" w:hAnsi="仿宋_GB2312" w:eastAsia="仿宋_GB2312" w:cs="仿宋_GB2312"/>
          <w:sz w:val="32"/>
          <w:szCs w:val="32"/>
          <w:lang w:val="en-US" w:eastAsia="zh-CN"/>
        </w:rPr>
        <w:t xml:space="preserve">      </w:t>
      </w:r>
    </w:p>
    <w:bookmarkEnd w:id="5"/>
    <w:p w14:paraId="1EA3A4E5">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楷体" w:hAnsi="楷体" w:eastAsia="楷体" w:cs="楷体"/>
          <w:b/>
          <w:bCs/>
          <w:sz w:val="32"/>
          <w:szCs w:val="32"/>
          <w:lang w:val="en-US" w:eastAsia="zh-CN"/>
        </w:rPr>
      </w:pPr>
      <w:bookmarkStart w:id="6" w:name="_Toc8008"/>
      <w:r>
        <w:rPr>
          <w:rFonts w:hint="eastAsia" w:ascii="楷体" w:hAnsi="楷体" w:eastAsia="楷体" w:cs="楷体"/>
          <w:b/>
          <w:bCs/>
          <w:sz w:val="32"/>
          <w:szCs w:val="32"/>
          <w:lang w:val="en-US" w:eastAsia="zh-CN"/>
        </w:rPr>
        <w:t>（三）核心保护要素保护情况</w:t>
      </w:r>
      <w:bookmarkEnd w:id="6"/>
      <w:r>
        <w:rPr>
          <w:rFonts w:hint="eastAsia" w:ascii="楷体" w:hAnsi="楷体" w:eastAsia="楷体" w:cs="楷体"/>
          <w:b/>
          <w:bCs/>
          <w:sz w:val="32"/>
          <w:szCs w:val="32"/>
          <w:lang w:val="en-US" w:eastAsia="zh-CN"/>
        </w:rPr>
        <w:t xml:space="preserve"> </w:t>
      </w:r>
      <w:bookmarkStart w:id="7" w:name="_Toc18885"/>
    </w:p>
    <w:p w14:paraId="49030C3A">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通过对我市黄梨产业资源摸底，经专家论证及相关部门核定、乡镇核对，共确认14项核心保护要素，涵盖7个类型，具体情况如下：</w:t>
      </w:r>
    </w:p>
    <w:p w14:paraId="39B47874">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1.农业物种</w:t>
      </w:r>
      <w:bookmarkEnd w:id="7"/>
      <w:r>
        <w:rPr>
          <w:rFonts w:hint="eastAsia" w:ascii="仿宋_GB2312" w:hAnsi="仿宋_GB2312" w:eastAsia="仿宋_GB2312" w:cs="仿宋_GB2312"/>
          <w:b/>
          <w:bCs/>
          <w:sz w:val="32"/>
          <w:szCs w:val="32"/>
          <w:lang w:val="en-US" w:eastAsia="zh-CN"/>
        </w:rPr>
        <w:tab/>
      </w:r>
    </w:p>
    <w:p w14:paraId="4CCB4D95">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华文仿宋" w:hAnsi="华文仿宋" w:eastAsia="华文仿宋" w:cs="华文仿宋"/>
          <w:b w:val="0"/>
          <w:bCs w:val="0"/>
          <w:sz w:val="32"/>
          <w:szCs w:val="32"/>
          <w:lang w:val="en-US" w:eastAsia="zh-CN"/>
        </w:rPr>
        <w:t>（1）</w:t>
      </w:r>
      <w:r>
        <w:rPr>
          <w:rFonts w:hint="eastAsia" w:ascii="仿宋_GB2312" w:hAnsi="仿宋_GB2312" w:eastAsia="仿宋_GB2312" w:cs="仿宋_GB2312"/>
          <w:b w:val="0"/>
          <w:bCs w:val="0"/>
          <w:sz w:val="32"/>
          <w:szCs w:val="32"/>
          <w:lang w:val="en-US" w:eastAsia="zh-CN"/>
        </w:rPr>
        <w:t>老梨树保护：我市现有老梨树8万株，极少部分树龄超300年，是优质农业种质资源。针对部分老梨树</w:t>
      </w:r>
      <w:r>
        <w:rPr>
          <w:rFonts w:hint="default" w:ascii="仿宋_GB2312" w:hAnsi="仿宋_GB2312" w:eastAsia="仿宋_GB2312" w:cs="仿宋_GB2312"/>
          <w:b w:val="0"/>
          <w:bCs w:val="0"/>
          <w:sz w:val="32"/>
          <w:szCs w:val="32"/>
          <w:lang w:val="en-US" w:eastAsia="zh-CN"/>
        </w:rPr>
        <w:t>老根死亡、缺少新根问题，</w:t>
      </w:r>
      <w:r>
        <w:rPr>
          <w:rFonts w:hint="eastAsia" w:ascii="仿宋_GB2312" w:hAnsi="仿宋_GB2312" w:eastAsia="仿宋_GB2312" w:cs="仿宋_GB2312"/>
          <w:b w:val="0"/>
          <w:bCs w:val="0"/>
          <w:sz w:val="32"/>
          <w:szCs w:val="32"/>
          <w:lang w:val="en-US" w:eastAsia="zh-CN"/>
        </w:rPr>
        <w:t>通过</w:t>
      </w:r>
      <w:r>
        <w:rPr>
          <w:rFonts w:hint="default" w:ascii="仿宋_GB2312" w:hAnsi="仿宋_GB2312" w:eastAsia="仿宋_GB2312" w:cs="仿宋_GB2312"/>
          <w:b w:val="0"/>
          <w:bCs w:val="0"/>
          <w:sz w:val="32"/>
          <w:szCs w:val="32"/>
          <w:lang w:val="en-US" w:eastAsia="zh-CN"/>
        </w:rPr>
        <w:t>在树周砌砖修建直径2米，高25厘米圆形树盘进行保护</w:t>
      </w:r>
      <w:r>
        <w:rPr>
          <w:rFonts w:hint="eastAsia" w:ascii="仿宋_GB2312" w:hAnsi="仿宋_GB2312" w:eastAsia="仿宋_GB2312" w:cs="仿宋_GB2312"/>
          <w:b w:val="0"/>
          <w:bCs w:val="0"/>
          <w:sz w:val="32"/>
          <w:szCs w:val="32"/>
          <w:lang w:val="en-US" w:eastAsia="zh-CN"/>
        </w:rPr>
        <w:t>，</w:t>
      </w:r>
      <w:r>
        <w:rPr>
          <w:rFonts w:hint="default" w:ascii="仿宋_GB2312" w:hAnsi="仿宋_GB2312" w:eastAsia="仿宋_GB2312" w:cs="仿宋_GB2312"/>
          <w:b w:val="0"/>
          <w:bCs w:val="0"/>
          <w:sz w:val="32"/>
          <w:szCs w:val="32"/>
          <w:lang w:val="en-US" w:eastAsia="zh-CN"/>
        </w:rPr>
        <w:t>并在根颈处嫁接新根，增加树干2米范围内土层厚度，促使新根生长，建立新的根冠结构，延长老树寿命。</w:t>
      </w:r>
      <w:r>
        <w:rPr>
          <w:rFonts w:hint="eastAsia" w:ascii="仿宋_GB2312" w:hAnsi="仿宋_GB2312" w:eastAsia="仿宋_GB2312" w:cs="仿宋_GB2312"/>
          <w:b w:val="0"/>
          <w:bCs w:val="0"/>
          <w:sz w:val="32"/>
          <w:szCs w:val="32"/>
          <w:lang w:val="en-US" w:eastAsia="zh-CN"/>
        </w:rPr>
        <w:t>目前，</w:t>
      </w:r>
      <w:r>
        <w:rPr>
          <w:rFonts w:hint="eastAsia" w:ascii="仿宋_GB2312" w:hAnsi="仿宋_GB2312" w:eastAsia="仿宋_GB2312" w:cs="仿宋_GB2312"/>
          <w:b w:val="0"/>
          <w:bCs w:val="0"/>
          <w:sz w:val="32"/>
          <w:szCs w:val="32"/>
          <w:highlight w:val="none"/>
          <w:lang w:val="en-US" w:eastAsia="zh-CN"/>
        </w:rPr>
        <w:t>共修复保护老梨树2.4万棵</w:t>
      </w:r>
      <w:r>
        <w:rPr>
          <w:rFonts w:hint="eastAsia" w:ascii="仿宋_GB2312" w:hAnsi="仿宋_GB2312" w:eastAsia="仿宋_GB2312" w:cs="仿宋_GB2312"/>
          <w:b w:val="0"/>
          <w:bCs w:val="0"/>
          <w:sz w:val="32"/>
          <w:szCs w:val="32"/>
          <w:lang w:val="en-US" w:eastAsia="zh-CN"/>
        </w:rPr>
        <w:t>。</w:t>
      </w:r>
      <w:bookmarkStart w:id="8" w:name="_Toc302"/>
    </w:p>
    <w:p w14:paraId="502D1B8F">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2.传统知识体系与农耕技艺</w:t>
      </w:r>
      <w:bookmarkEnd w:id="8"/>
    </w:p>
    <w:p w14:paraId="77B88B99">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Cs/>
          <w:color w:val="000000"/>
          <w:kern w:val="0"/>
          <w:sz w:val="32"/>
          <w:szCs w:val="32"/>
          <w:lang w:eastAsia="zh-CN"/>
        </w:rPr>
        <w:t>（</w:t>
      </w:r>
      <w:r>
        <w:rPr>
          <w:rFonts w:hint="eastAsia" w:ascii="仿宋_GB2312" w:hAnsi="仿宋_GB2312" w:eastAsia="仿宋_GB2312" w:cs="仿宋_GB2312"/>
          <w:bCs/>
          <w:color w:val="000000"/>
          <w:kern w:val="0"/>
          <w:sz w:val="32"/>
          <w:szCs w:val="32"/>
          <w:lang w:val="en-US" w:eastAsia="zh-CN"/>
        </w:rPr>
        <w:t>2</w:t>
      </w:r>
      <w:r>
        <w:rPr>
          <w:rFonts w:hint="eastAsia" w:ascii="仿宋_GB2312" w:hAnsi="仿宋_GB2312" w:eastAsia="仿宋_GB2312" w:cs="仿宋_GB2312"/>
          <w:bCs/>
          <w:color w:val="000000"/>
          <w:kern w:val="0"/>
          <w:sz w:val="32"/>
          <w:szCs w:val="32"/>
          <w:lang w:eastAsia="zh-CN"/>
        </w:rPr>
        <w:t>）黄梨储藏技术：</w:t>
      </w:r>
      <w:r>
        <w:rPr>
          <w:rFonts w:hint="eastAsia" w:ascii="仿宋_GB2312" w:hAnsi="仿宋_GB2312" w:eastAsia="仿宋_GB2312" w:cs="仿宋_GB2312"/>
          <w:bCs/>
          <w:color w:val="000000"/>
          <w:kern w:val="0"/>
          <w:sz w:val="32"/>
          <w:szCs w:val="32"/>
        </w:rPr>
        <w:t>大黄梨个大</w:t>
      </w:r>
      <w:r>
        <w:rPr>
          <w:rFonts w:hint="eastAsia" w:ascii="仿宋_GB2312" w:hAnsi="仿宋_GB2312" w:eastAsia="仿宋_GB2312" w:cs="仿宋_GB2312"/>
          <w:bCs/>
          <w:color w:val="000000"/>
          <w:kern w:val="0"/>
          <w:sz w:val="32"/>
          <w:szCs w:val="32"/>
          <w:lang w:eastAsia="zh-CN"/>
        </w:rPr>
        <w:t>、</w:t>
      </w:r>
      <w:r>
        <w:rPr>
          <w:rFonts w:hint="eastAsia" w:ascii="仿宋_GB2312" w:hAnsi="仿宋_GB2312" w:eastAsia="仿宋_GB2312" w:cs="仿宋_GB2312"/>
          <w:bCs/>
          <w:color w:val="000000"/>
          <w:kern w:val="0"/>
          <w:sz w:val="32"/>
          <w:szCs w:val="32"/>
        </w:rPr>
        <w:t>味浓</w:t>
      </w:r>
      <w:r>
        <w:rPr>
          <w:rFonts w:hint="eastAsia" w:ascii="仿宋_GB2312" w:hAnsi="仿宋_GB2312" w:eastAsia="仿宋_GB2312" w:cs="仿宋_GB2312"/>
          <w:bCs/>
          <w:color w:val="000000"/>
          <w:kern w:val="0"/>
          <w:sz w:val="32"/>
          <w:szCs w:val="32"/>
          <w:lang w:eastAsia="zh-CN"/>
        </w:rPr>
        <w:t>，不适合露天储放。</w:t>
      </w:r>
      <w:r>
        <w:rPr>
          <w:rFonts w:hint="eastAsia" w:ascii="仿宋_GB2312" w:hAnsi="仿宋_GB2312" w:eastAsia="仿宋_GB2312" w:cs="仿宋_GB2312"/>
          <w:bCs/>
          <w:color w:val="000000"/>
          <w:kern w:val="0"/>
          <w:sz w:val="32"/>
          <w:szCs w:val="32"/>
        </w:rPr>
        <w:t>当地果农</w:t>
      </w:r>
      <w:r>
        <w:rPr>
          <w:rFonts w:hint="eastAsia" w:ascii="仿宋_GB2312" w:hAnsi="仿宋_GB2312" w:eastAsia="仿宋_GB2312" w:cs="仿宋_GB2312"/>
          <w:bCs/>
          <w:color w:val="000000"/>
          <w:kern w:val="0"/>
          <w:sz w:val="32"/>
          <w:szCs w:val="32"/>
          <w:lang w:eastAsia="zh-CN"/>
        </w:rPr>
        <w:t>储藏大黄梨多用窑洞。</w:t>
      </w:r>
      <w:r>
        <w:rPr>
          <w:rFonts w:hint="eastAsia" w:ascii="仿宋_GB2312" w:hAnsi="仿宋_GB2312" w:eastAsia="仿宋_GB2312" w:cs="仿宋_GB2312"/>
          <w:bCs/>
          <w:color w:val="000000"/>
          <w:kern w:val="0"/>
          <w:sz w:val="32"/>
          <w:szCs w:val="32"/>
        </w:rPr>
        <w:t>窖洞能为黄梨提供低温</w:t>
      </w:r>
      <w:r>
        <w:rPr>
          <w:rFonts w:hint="eastAsia" w:ascii="仿宋_GB2312" w:hAnsi="仿宋_GB2312" w:eastAsia="仿宋_GB2312" w:cs="仿宋_GB2312"/>
          <w:bCs/>
          <w:color w:val="000000"/>
          <w:kern w:val="0"/>
          <w:sz w:val="32"/>
          <w:szCs w:val="32"/>
          <w:lang w:eastAsia="zh-CN"/>
        </w:rPr>
        <w:t>、</w:t>
      </w:r>
      <w:r>
        <w:rPr>
          <w:rFonts w:hint="eastAsia" w:ascii="仿宋_GB2312" w:hAnsi="仿宋_GB2312" w:eastAsia="仿宋_GB2312" w:cs="仿宋_GB2312"/>
          <w:bCs/>
          <w:color w:val="000000"/>
          <w:kern w:val="0"/>
          <w:sz w:val="32"/>
          <w:szCs w:val="32"/>
        </w:rPr>
        <w:t>潮湿且</w:t>
      </w:r>
      <w:r>
        <w:rPr>
          <w:rFonts w:hint="eastAsia" w:ascii="仿宋_GB2312" w:hAnsi="仿宋_GB2312" w:eastAsia="仿宋_GB2312" w:cs="仿宋_GB2312"/>
          <w:bCs/>
          <w:color w:val="000000"/>
          <w:kern w:val="0"/>
          <w:sz w:val="32"/>
          <w:szCs w:val="32"/>
          <w:lang w:eastAsia="zh-CN"/>
        </w:rPr>
        <w:t>稳定</w:t>
      </w:r>
      <w:r>
        <w:rPr>
          <w:rFonts w:hint="eastAsia" w:ascii="仿宋_GB2312" w:hAnsi="仿宋_GB2312" w:eastAsia="仿宋_GB2312" w:cs="仿宋_GB2312"/>
          <w:bCs/>
          <w:color w:val="000000"/>
          <w:kern w:val="0"/>
          <w:sz w:val="32"/>
          <w:szCs w:val="32"/>
        </w:rPr>
        <w:t>的环境，</w:t>
      </w:r>
      <w:r>
        <w:rPr>
          <w:rFonts w:hint="eastAsia" w:ascii="仿宋_GB2312" w:hAnsi="仿宋_GB2312" w:eastAsia="仿宋_GB2312" w:cs="仿宋_GB2312"/>
          <w:bCs/>
          <w:color w:val="000000"/>
          <w:kern w:val="0"/>
          <w:sz w:val="32"/>
          <w:szCs w:val="32"/>
          <w:lang w:eastAsia="zh-CN"/>
        </w:rPr>
        <w:t>既</w:t>
      </w:r>
      <w:r>
        <w:rPr>
          <w:rFonts w:hint="eastAsia" w:ascii="仿宋_GB2312" w:hAnsi="仿宋_GB2312" w:eastAsia="仿宋_GB2312" w:cs="仿宋_GB2312"/>
          <w:bCs/>
          <w:color w:val="000000"/>
          <w:kern w:val="0"/>
          <w:sz w:val="32"/>
          <w:szCs w:val="32"/>
        </w:rPr>
        <w:t>保障黄梨</w:t>
      </w:r>
      <w:r>
        <w:rPr>
          <w:rFonts w:hint="eastAsia" w:ascii="仿宋_GB2312" w:hAnsi="仿宋_GB2312" w:eastAsia="仿宋_GB2312" w:cs="仿宋_GB2312"/>
          <w:bCs/>
          <w:color w:val="000000"/>
          <w:kern w:val="0"/>
          <w:sz w:val="32"/>
          <w:szCs w:val="32"/>
          <w:lang w:eastAsia="zh-CN"/>
        </w:rPr>
        <w:t>水分不流失，又能让</w:t>
      </w:r>
      <w:r>
        <w:rPr>
          <w:rFonts w:hint="eastAsia" w:ascii="仿宋_GB2312" w:hAnsi="仿宋_GB2312" w:eastAsia="仿宋_GB2312" w:cs="仿宋_GB2312"/>
          <w:bCs/>
          <w:color w:val="000000"/>
          <w:kern w:val="0"/>
          <w:sz w:val="32"/>
          <w:szCs w:val="32"/>
        </w:rPr>
        <w:t>黄梨</w:t>
      </w:r>
      <w:r>
        <w:rPr>
          <w:rFonts w:hint="eastAsia" w:ascii="仿宋_GB2312" w:hAnsi="仿宋_GB2312" w:eastAsia="仿宋_GB2312" w:cs="仿宋_GB2312"/>
          <w:bCs/>
          <w:color w:val="000000"/>
          <w:kern w:val="0"/>
          <w:sz w:val="32"/>
          <w:szCs w:val="32"/>
          <w:lang w:eastAsia="zh-CN"/>
        </w:rPr>
        <w:t>去燥热（俗话出透汗），还能</w:t>
      </w:r>
      <w:r>
        <w:rPr>
          <w:rFonts w:hint="eastAsia" w:ascii="仿宋_GB2312" w:hAnsi="仿宋_GB2312" w:eastAsia="仿宋_GB2312" w:cs="仿宋_GB2312"/>
          <w:bCs/>
          <w:color w:val="000000"/>
          <w:kern w:val="0"/>
          <w:sz w:val="32"/>
          <w:szCs w:val="32"/>
        </w:rPr>
        <w:t>保留黄梨</w:t>
      </w:r>
      <w:r>
        <w:rPr>
          <w:rFonts w:hint="eastAsia" w:ascii="仿宋_GB2312" w:hAnsi="仿宋_GB2312" w:eastAsia="仿宋_GB2312" w:cs="仿宋_GB2312"/>
          <w:bCs/>
          <w:color w:val="000000"/>
          <w:kern w:val="0"/>
          <w:sz w:val="32"/>
          <w:szCs w:val="32"/>
          <w:lang w:eastAsia="zh-CN"/>
        </w:rPr>
        <w:t>的</w:t>
      </w:r>
      <w:r>
        <w:rPr>
          <w:rFonts w:hint="eastAsia" w:ascii="仿宋_GB2312" w:hAnsi="仿宋_GB2312" w:eastAsia="仿宋_GB2312" w:cs="仿宋_GB2312"/>
          <w:bCs/>
          <w:color w:val="000000"/>
          <w:kern w:val="0"/>
          <w:sz w:val="32"/>
          <w:szCs w:val="32"/>
        </w:rPr>
        <w:t>酸</w:t>
      </w:r>
      <w:r>
        <w:rPr>
          <w:rFonts w:hint="eastAsia" w:ascii="仿宋_GB2312" w:hAnsi="仿宋_GB2312" w:eastAsia="仿宋_GB2312" w:cs="仿宋_GB2312"/>
          <w:bCs/>
          <w:color w:val="000000"/>
          <w:kern w:val="0"/>
          <w:sz w:val="32"/>
          <w:szCs w:val="32"/>
          <w:lang w:eastAsia="zh-CN"/>
        </w:rPr>
        <w:t>性药用价值</w:t>
      </w:r>
      <w:r>
        <w:rPr>
          <w:rFonts w:hint="eastAsia" w:ascii="仿宋_GB2312" w:hAnsi="仿宋_GB2312" w:eastAsia="仿宋_GB2312" w:cs="仿宋_GB2312"/>
          <w:bCs/>
          <w:color w:val="000000"/>
          <w:kern w:val="0"/>
          <w:sz w:val="32"/>
          <w:szCs w:val="32"/>
        </w:rPr>
        <w:t>。大黄梨在窑洞中可以储存到</w:t>
      </w:r>
      <w:r>
        <w:rPr>
          <w:rFonts w:hint="eastAsia" w:ascii="仿宋_GB2312" w:hAnsi="仿宋_GB2312" w:eastAsia="仿宋_GB2312" w:cs="仿宋_GB2312"/>
          <w:bCs/>
          <w:color w:val="000000"/>
          <w:kern w:val="0"/>
          <w:sz w:val="32"/>
          <w:szCs w:val="32"/>
          <w:lang w:eastAsia="zh-CN"/>
        </w:rPr>
        <w:t>来</w:t>
      </w:r>
      <w:r>
        <w:rPr>
          <w:rFonts w:hint="eastAsia" w:ascii="仿宋_GB2312" w:hAnsi="仿宋_GB2312" w:eastAsia="仿宋_GB2312" w:cs="仿宋_GB2312"/>
          <w:bCs/>
          <w:color w:val="000000"/>
          <w:kern w:val="0"/>
          <w:sz w:val="32"/>
          <w:szCs w:val="32"/>
        </w:rPr>
        <w:t>年农历3月</w:t>
      </w:r>
      <w:r>
        <w:rPr>
          <w:rFonts w:hint="eastAsia" w:ascii="仿宋_GB2312" w:hAnsi="仿宋_GB2312" w:eastAsia="仿宋_GB2312" w:cs="仿宋_GB2312"/>
          <w:bCs/>
          <w:color w:val="000000"/>
          <w:kern w:val="0"/>
          <w:sz w:val="32"/>
          <w:szCs w:val="32"/>
          <w:lang w:eastAsia="zh-CN"/>
        </w:rPr>
        <w:t>。</w:t>
      </w:r>
      <w:r>
        <w:rPr>
          <w:rFonts w:hint="default" w:ascii="仿宋_GB2312" w:hAnsi="仿宋_GB2312" w:eastAsia="仿宋_GB2312" w:cs="仿宋_GB2312"/>
          <w:bCs/>
          <w:color w:val="000000"/>
          <w:kern w:val="0"/>
          <w:sz w:val="32"/>
          <w:szCs w:val="32"/>
          <w:lang w:val="en-US" w:eastAsia="zh-CN"/>
        </w:rPr>
        <w:t>高平大黄梨富含原儿茶酸</w:t>
      </w:r>
      <w:r>
        <w:rPr>
          <w:rFonts w:hint="eastAsia" w:ascii="仿宋_GB2312" w:hAnsi="仿宋_GB2312" w:eastAsia="仿宋_GB2312" w:cs="仿宋_GB2312"/>
          <w:bCs/>
          <w:color w:val="000000"/>
          <w:kern w:val="0"/>
          <w:sz w:val="32"/>
          <w:szCs w:val="32"/>
          <w:lang w:val="en-US" w:eastAsia="zh-CN"/>
        </w:rPr>
        <w:t>，</w:t>
      </w:r>
      <w:r>
        <w:rPr>
          <w:rFonts w:hint="default" w:ascii="仿宋_GB2312" w:hAnsi="仿宋_GB2312" w:eastAsia="仿宋_GB2312" w:cs="仿宋_GB2312"/>
          <w:bCs/>
          <w:color w:val="000000"/>
          <w:kern w:val="0"/>
          <w:sz w:val="32"/>
          <w:szCs w:val="32"/>
          <w:lang w:val="en-US" w:eastAsia="zh-CN"/>
        </w:rPr>
        <w:t>具有抗菌、祛痰、止咳、平喘作用</w:t>
      </w:r>
      <w:r>
        <w:rPr>
          <w:rFonts w:hint="eastAsia" w:ascii="仿宋_GB2312" w:hAnsi="仿宋_GB2312" w:eastAsia="仿宋_GB2312" w:cs="仿宋_GB2312"/>
          <w:bCs/>
          <w:color w:val="000000"/>
          <w:kern w:val="0"/>
          <w:sz w:val="32"/>
          <w:szCs w:val="32"/>
          <w:lang w:val="en-US" w:eastAsia="zh-CN"/>
        </w:rPr>
        <w:t>；含有</w:t>
      </w:r>
      <w:r>
        <w:rPr>
          <w:rFonts w:hint="default" w:ascii="仿宋_GB2312" w:hAnsi="仿宋_GB2312" w:eastAsia="仿宋_GB2312" w:cs="仿宋_GB2312"/>
          <w:bCs/>
          <w:color w:val="000000"/>
          <w:kern w:val="0"/>
          <w:sz w:val="32"/>
          <w:szCs w:val="32"/>
          <w:lang w:val="en-US" w:eastAsia="zh-CN"/>
        </w:rPr>
        <w:t>山梨糖醇，是一种天然"泻药"，有通便润燥作用</w:t>
      </w:r>
      <w:r>
        <w:rPr>
          <w:rFonts w:hint="eastAsia" w:ascii="仿宋_GB2312" w:hAnsi="仿宋_GB2312" w:eastAsia="仿宋_GB2312" w:cs="仿宋_GB2312"/>
          <w:bCs/>
          <w:color w:val="000000"/>
          <w:kern w:val="0"/>
          <w:sz w:val="32"/>
          <w:szCs w:val="32"/>
          <w:lang w:val="en-US" w:eastAsia="zh-CN"/>
        </w:rPr>
        <w:t>；含有</w:t>
      </w:r>
      <w:r>
        <w:rPr>
          <w:rFonts w:hint="default" w:ascii="仿宋_GB2312" w:hAnsi="仿宋_GB2312" w:eastAsia="仿宋_GB2312" w:cs="仿宋_GB2312"/>
          <w:bCs/>
          <w:color w:val="000000"/>
          <w:kern w:val="0"/>
          <w:sz w:val="32"/>
          <w:szCs w:val="32"/>
          <w:lang w:val="en-US" w:eastAsia="zh-CN"/>
        </w:rPr>
        <w:t>熊果苷，</w:t>
      </w:r>
      <w:r>
        <w:rPr>
          <w:rFonts w:hint="eastAsia" w:ascii="仿宋_GB2312" w:hAnsi="仿宋_GB2312" w:eastAsia="仿宋_GB2312" w:cs="仿宋_GB2312"/>
          <w:bCs/>
          <w:color w:val="000000"/>
          <w:kern w:val="0"/>
          <w:sz w:val="32"/>
          <w:szCs w:val="32"/>
          <w:lang w:val="en-US" w:eastAsia="zh-CN"/>
        </w:rPr>
        <w:t>可通过</w:t>
      </w:r>
      <w:r>
        <w:rPr>
          <w:rFonts w:hint="default" w:ascii="仿宋_GB2312" w:hAnsi="仿宋_GB2312" w:eastAsia="仿宋_GB2312" w:cs="仿宋_GB2312"/>
          <w:bCs/>
          <w:color w:val="000000"/>
          <w:kern w:val="0"/>
          <w:sz w:val="32"/>
          <w:szCs w:val="32"/>
          <w:lang w:val="en-US" w:eastAsia="zh-CN"/>
        </w:rPr>
        <w:t>阻止黑色素生成祛除色斑和雀斑</w:t>
      </w:r>
      <w:r>
        <w:rPr>
          <w:rFonts w:hint="eastAsia" w:ascii="仿宋_GB2312" w:hAnsi="仿宋_GB2312" w:eastAsia="仿宋_GB2312" w:cs="仿宋_GB2312"/>
          <w:bCs/>
          <w:color w:val="000000"/>
          <w:kern w:val="0"/>
          <w:sz w:val="32"/>
          <w:szCs w:val="32"/>
          <w:lang w:val="en-US" w:eastAsia="zh-CN"/>
        </w:rPr>
        <w:t>；所含</w:t>
      </w:r>
      <w:r>
        <w:rPr>
          <w:rFonts w:hint="default" w:ascii="仿宋_GB2312" w:hAnsi="仿宋_GB2312" w:eastAsia="仿宋_GB2312" w:cs="仿宋_GB2312"/>
          <w:bCs/>
          <w:color w:val="000000"/>
          <w:kern w:val="0"/>
          <w:sz w:val="32"/>
          <w:szCs w:val="32"/>
          <w:lang w:val="en-US" w:eastAsia="zh-CN"/>
        </w:rPr>
        <w:t>膳食纤维可控重</w:t>
      </w:r>
      <w:r>
        <w:rPr>
          <w:rFonts w:hint="eastAsia" w:ascii="仿宋_GB2312" w:hAnsi="仿宋_GB2312" w:eastAsia="仿宋_GB2312" w:cs="仿宋_GB2312"/>
          <w:bCs/>
          <w:color w:val="000000"/>
          <w:kern w:val="0"/>
          <w:sz w:val="32"/>
          <w:szCs w:val="32"/>
          <w:lang w:val="en-US" w:eastAsia="zh-CN"/>
        </w:rPr>
        <w:t>、</w:t>
      </w:r>
      <w:r>
        <w:rPr>
          <w:rFonts w:hint="default" w:ascii="仿宋_GB2312" w:hAnsi="仿宋_GB2312" w:eastAsia="仿宋_GB2312" w:cs="仿宋_GB2312"/>
          <w:bCs/>
          <w:color w:val="000000"/>
          <w:kern w:val="0"/>
          <w:sz w:val="32"/>
          <w:szCs w:val="32"/>
          <w:lang w:val="en-US" w:eastAsia="zh-CN"/>
        </w:rPr>
        <w:t>减肥，</w:t>
      </w:r>
      <w:r>
        <w:rPr>
          <w:rFonts w:hint="eastAsia" w:ascii="仿宋_GB2312" w:hAnsi="仿宋_GB2312" w:eastAsia="仿宋_GB2312" w:cs="仿宋_GB2312"/>
          <w:bCs/>
          <w:color w:val="000000"/>
          <w:kern w:val="0"/>
          <w:sz w:val="32"/>
          <w:szCs w:val="32"/>
          <w:lang w:val="en-US" w:eastAsia="zh-CN"/>
        </w:rPr>
        <w:t>预防</w:t>
      </w:r>
      <w:r>
        <w:rPr>
          <w:rFonts w:hint="default" w:ascii="仿宋_GB2312" w:hAnsi="仿宋_GB2312" w:eastAsia="仿宋_GB2312" w:cs="仿宋_GB2312"/>
          <w:bCs/>
          <w:color w:val="000000"/>
          <w:kern w:val="0"/>
          <w:sz w:val="32"/>
          <w:szCs w:val="32"/>
          <w:lang w:val="en-US" w:eastAsia="zh-CN"/>
        </w:rPr>
        <w:t>血脂</w:t>
      </w:r>
      <w:r>
        <w:rPr>
          <w:rFonts w:hint="eastAsia" w:ascii="仿宋_GB2312" w:hAnsi="仿宋_GB2312" w:eastAsia="仿宋_GB2312" w:cs="仿宋_GB2312"/>
          <w:bCs/>
          <w:color w:val="000000"/>
          <w:kern w:val="0"/>
          <w:sz w:val="32"/>
          <w:szCs w:val="32"/>
          <w:lang w:val="en-US" w:eastAsia="zh-CN"/>
        </w:rPr>
        <w:t>升高，有效降</w:t>
      </w:r>
      <w:r>
        <w:rPr>
          <w:rFonts w:hint="default" w:ascii="仿宋_GB2312" w:hAnsi="仿宋_GB2312" w:eastAsia="仿宋_GB2312" w:cs="仿宋_GB2312"/>
          <w:bCs/>
          <w:color w:val="000000"/>
          <w:kern w:val="0"/>
          <w:sz w:val="32"/>
          <w:szCs w:val="32"/>
          <w:lang w:val="en-US" w:eastAsia="zh-CN"/>
        </w:rPr>
        <w:t>低心脑血管疾病</w:t>
      </w:r>
      <w:r>
        <w:rPr>
          <w:rFonts w:hint="eastAsia" w:ascii="仿宋_GB2312" w:hAnsi="仿宋_GB2312" w:eastAsia="仿宋_GB2312" w:cs="仿宋_GB2312"/>
          <w:bCs/>
          <w:color w:val="000000"/>
          <w:kern w:val="0"/>
          <w:sz w:val="32"/>
          <w:szCs w:val="32"/>
          <w:lang w:val="en-US" w:eastAsia="zh-CN"/>
        </w:rPr>
        <w:t>发生；所含</w:t>
      </w:r>
      <w:r>
        <w:rPr>
          <w:rFonts w:hint="default" w:ascii="仿宋_GB2312" w:hAnsi="仿宋_GB2312" w:eastAsia="仿宋_GB2312" w:cs="仿宋_GB2312"/>
          <w:bCs/>
          <w:color w:val="000000"/>
          <w:kern w:val="0"/>
          <w:sz w:val="32"/>
          <w:szCs w:val="32"/>
          <w:lang w:val="en-US" w:eastAsia="zh-CN"/>
        </w:rPr>
        <w:t>木质素</w:t>
      </w:r>
      <w:r>
        <w:rPr>
          <w:rFonts w:hint="eastAsia" w:ascii="仿宋_GB2312" w:hAnsi="仿宋_GB2312" w:eastAsia="仿宋_GB2312" w:cs="仿宋_GB2312"/>
          <w:bCs/>
          <w:color w:val="000000"/>
          <w:kern w:val="0"/>
          <w:sz w:val="32"/>
          <w:szCs w:val="32"/>
          <w:lang w:val="en-US" w:eastAsia="zh-CN"/>
        </w:rPr>
        <w:t>可有效激活</w:t>
      </w:r>
      <w:r>
        <w:rPr>
          <w:rFonts w:hint="default" w:ascii="仿宋_GB2312" w:hAnsi="仿宋_GB2312" w:eastAsia="仿宋_GB2312" w:cs="仿宋_GB2312"/>
          <w:bCs/>
          <w:color w:val="000000"/>
          <w:kern w:val="0"/>
          <w:sz w:val="32"/>
          <w:szCs w:val="32"/>
          <w:lang w:val="en-US" w:eastAsia="zh-CN"/>
        </w:rPr>
        <w:t>免疫系统，促进抗体产生，</w:t>
      </w:r>
      <w:r>
        <w:rPr>
          <w:rFonts w:hint="eastAsia" w:ascii="仿宋_GB2312" w:hAnsi="仿宋_GB2312" w:eastAsia="仿宋_GB2312" w:cs="仿宋_GB2312"/>
          <w:bCs/>
          <w:color w:val="000000"/>
          <w:kern w:val="0"/>
          <w:sz w:val="32"/>
          <w:szCs w:val="32"/>
          <w:lang w:val="en-US" w:eastAsia="zh-CN"/>
        </w:rPr>
        <w:t>提高免疫</w:t>
      </w:r>
      <w:r>
        <w:rPr>
          <w:rFonts w:hint="eastAsia" w:ascii="仿宋_GB2312" w:hAnsi="仿宋_GB2312" w:eastAsia="仿宋_GB2312" w:cs="仿宋_GB2312"/>
          <w:sz w:val="32"/>
          <w:szCs w:val="32"/>
          <w:lang w:val="en-US" w:eastAsia="zh-CN"/>
        </w:rPr>
        <w:t>能力。以此当地中医常把大黄梨用作某些治病药方的药引。</w:t>
      </w:r>
    </w:p>
    <w:p w14:paraId="1EB758FD">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default" w:ascii="仿宋_GB2312" w:hAnsi="仿宋_GB2312" w:eastAsia="仿宋_GB2312" w:cs="仿宋_GB2312"/>
          <w:sz w:val="32"/>
          <w:szCs w:val="32"/>
          <w:lang w:val="zh-CN" w:eastAsia="zh-CN"/>
        </w:rPr>
      </w:pPr>
      <w:r>
        <w:rPr>
          <w:rFonts w:hint="eastAsia" w:ascii="仿宋_GB2312" w:hAnsi="仿宋_GB2312" w:eastAsia="仿宋_GB2312" w:cs="仿宋_GB2312"/>
          <w:sz w:val="32"/>
          <w:szCs w:val="32"/>
          <w:lang w:val="zh-CN"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val="zh-CN" w:eastAsia="zh-CN"/>
        </w:rPr>
        <w:t>）</w:t>
      </w:r>
      <w:r>
        <w:rPr>
          <w:rFonts w:hint="default" w:ascii="仿宋_GB2312" w:hAnsi="仿宋_GB2312" w:eastAsia="仿宋_GB2312" w:cs="仿宋_GB2312"/>
          <w:sz w:val="32"/>
          <w:szCs w:val="32"/>
          <w:lang w:val="zh-CN" w:eastAsia="zh-CN"/>
        </w:rPr>
        <w:t>老梨树防腐</w:t>
      </w:r>
      <w:r>
        <w:rPr>
          <w:rFonts w:hint="eastAsia" w:ascii="仿宋_GB2312" w:hAnsi="仿宋_GB2312" w:eastAsia="仿宋_GB2312" w:cs="仿宋_GB2312"/>
          <w:sz w:val="32"/>
          <w:szCs w:val="32"/>
          <w:lang w:val="zh-CN" w:eastAsia="zh-CN"/>
        </w:rPr>
        <w:t>技术</w:t>
      </w:r>
      <w:r>
        <w:rPr>
          <w:rFonts w:hint="default" w:ascii="仿宋_GB2312" w:hAnsi="仿宋_GB2312" w:eastAsia="仿宋_GB2312" w:cs="仿宋_GB2312"/>
          <w:sz w:val="32"/>
          <w:szCs w:val="32"/>
          <w:lang w:val="zh-CN" w:eastAsia="zh-CN"/>
        </w:rPr>
        <w:t>：</w:t>
      </w:r>
      <w:r>
        <w:rPr>
          <w:rFonts w:hint="eastAsia" w:ascii="仿宋_GB2312" w:hAnsi="仿宋_GB2312" w:eastAsia="仿宋_GB2312" w:cs="仿宋_GB2312"/>
          <w:color w:val="auto"/>
          <w:sz w:val="32"/>
          <w:szCs w:val="32"/>
          <w:lang w:val="zh-CN" w:eastAsia="zh-CN"/>
        </w:rPr>
        <w:t>春夏之交，老</w:t>
      </w:r>
      <w:r>
        <w:rPr>
          <w:rFonts w:hint="eastAsia" w:ascii="仿宋_GB2312" w:hAnsi="仿宋_GB2312" w:eastAsia="仿宋_GB2312" w:cs="仿宋_GB2312"/>
          <w:sz w:val="32"/>
          <w:szCs w:val="32"/>
          <w:lang w:val="zh-CN" w:eastAsia="zh-CN"/>
        </w:rPr>
        <w:t>梨树容易出现树干腐烂现象，当地人常将</w:t>
      </w:r>
      <w:r>
        <w:rPr>
          <w:rFonts w:hint="default" w:ascii="仿宋_GB2312" w:hAnsi="仿宋_GB2312" w:eastAsia="仿宋_GB2312" w:cs="仿宋_GB2312"/>
          <w:sz w:val="32"/>
          <w:szCs w:val="32"/>
          <w:lang w:val="zh-CN" w:eastAsia="zh-CN"/>
        </w:rPr>
        <w:t>硫酸亚铁、石灰、秸秆混合土壤，</w:t>
      </w:r>
      <w:r>
        <w:rPr>
          <w:rFonts w:hint="eastAsia" w:ascii="仿宋_GB2312" w:hAnsi="仿宋_GB2312" w:eastAsia="仿宋_GB2312" w:cs="仿宋_GB2312"/>
          <w:sz w:val="32"/>
          <w:szCs w:val="32"/>
          <w:lang w:val="zh-CN" w:eastAsia="zh-CN"/>
        </w:rPr>
        <w:t>搅拌匀实后</w:t>
      </w:r>
      <w:r>
        <w:rPr>
          <w:rFonts w:hint="default" w:ascii="仿宋_GB2312" w:hAnsi="仿宋_GB2312" w:eastAsia="仿宋_GB2312" w:cs="仿宋_GB2312"/>
          <w:sz w:val="32"/>
          <w:szCs w:val="32"/>
          <w:lang w:val="zh-CN" w:eastAsia="zh-CN"/>
        </w:rPr>
        <w:t>糊在老</w:t>
      </w:r>
      <w:r>
        <w:rPr>
          <w:rFonts w:hint="eastAsia" w:ascii="仿宋_GB2312" w:hAnsi="仿宋_GB2312" w:eastAsia="仿宋_GB2312" w:cs="仿宋_GB2312"/>
          <w:sz w:val="32"/>
          <w:szCs w:val="32"/>
          <w:lang w:val="zh-CN" w:eastAsia="zh-CN"/>
        </w:rPr>
        <w:t>梨</w:t>
      </w:r>
      <w:r>
        <w:rPr>
          <w:rFonts w:hint="default" w:ascii="仿宋_GB2312" w:hAnsi="仿宋_GB2312" w:eastAsia="仿宋_GB2312" w:cs="仿宋_GB2312"/>
          <w:sz w:val="32"/>
          <w:szCs w:val="32"/>
          <w:lang w:val="zh-CN" w:eastAsia="zh-CN"/>
        </w:rPr>
        <w:t>树腐烂处，帮助老树</w:t>
      </w:r>
      <w:r>
        <w:rPr>
          <w:rFonts w:hint="eastAsia" w:ascii="仿宋_GB2312" w:hAnsi="仿宋_GB2312" w:eastAsia="仿宋_GB2312" w:cs="仿宋_GB2312"/>
          <w:sz w:val="32"/>
          <w:szCs w:val="32"/>
          <w:lang w:val="zh-CN" w:eastAsia="zh-CN"/>
        </w:rPr>
        <w:t>焕</w:t>
      </w:r>
      <w:r>
        <w:rPr>
          <w:rFonts w:hint="default" w:ascii="仿宋_GB2312" w:hAnsi="仿宋_GB2312" w:eastAsia="仿宋_GB2312" w:cs="仿宋_GB2312"/>
          <w:sz w:val="32"/>
          <w:szCs w:val="32"/>
          <w:lang w:val="zh-CN" w:eastAsia="zh-CN"/>
        </w:rPr>
        <w:t>发生机</w:t>
      </w:r>
      <w:r>
        <w:rPr>
          <w:rFonts w:hint="eastAsia" w:ascii="仿宋_GB2312" w:hAnsi="仿宋_GB2312" w:eastAsia="仿宋_GB2312" w:cs="仿宋_GB2312"/>
          <w:sz w:val="32"/>
          <w:szCs w:val="32"/>
          <w:lang w:val="zh-CN" w:eastAsia="zh-CN"/>
        </w:rPr>
        <w:t>，效果良好</w:t>
      </w:r>
      <w:r>
        <w:rPr>
          <w:rFonts w:hint="default" w:ascii="仿宋_GB2312" w:hAnsi="仿宋_GB2312" w:eastAsia="仿宋_GB2312" w:cs="仿宋_GB2312"/>
          <w:sz w:val="32"/>
          <w:szCs w:val="32"/>
          <w:lang w:val="zh-CN" w:eastAsia="zh-CN"/>
        </w:rPr>
        <w:t>。</w:t>
      </w:r>
    </w:p>
    <w:p w14:paraId="0EA88F25">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_GB2312" w:eastAsia="仿宋_GB2312" w:cs="仿宋_GB2312"/>
          <w:bCs/>
          <w:color w:val="000000"/>
          <w:kern w:val="0"/>
          <w:sz w:val="32"/>
          <w:szCs w:val="32"/>
        </w:rPr>
      </w:pPr>
      <w:r>
        <w:rPr>
          <w:rFonts w:hint="eastAsia" w:ascii="仿宋_GB2312" w:hAnsi="仿宋_GB2312" w:eastAsia="仿宋_GB2312" w:cs="仿宋_GB2312"/>
          <w:sz w:val="32"/>
          <w:szCs w:val="32"/>
          <w:lang w:val="en-US" w:eastAsia="zh-CN"/>
        </w:rPr>
        <w:t>（4）栽培管理技术：春天开花之前，一是给老梨树刮除陈</w:t>
      </w:r>
      <w:r>
        <w:rPr>
          <w:rFonts w:hint="eastAsia" w:ascii="仿宋_GB2312" w:hAnsi="仿宋_GB2312" w:eastAsia="仿宋_GB2312" w:cs="仿宋_GB2312"/>
          <w:bCs/>
          <w:color w:val="000000"/>
          <w:kern w:val="0"/>
          <w:sz w:val="32"/>
          <w:szCs w:val="32"/>
        </w:rPr>
        <w:t>旧老翘皮，也称“削刮梨树皮”，主要</w:t>
      </w:r>
      <w:r>
        <w:rPr>
          <w:rFonts w:hint="eastAsia" w:ascii="仿宋_GB2312" w:hAnsi="仿宋_GB2312" w:eastAsia="仿宋_GB2312" w:cs="仿宋_GB2312"/>
          <w:bCs/>
          <w:color w:val="000000"/>
          <w:kern w:val="0"/>
          <w:sz w:val="32"/>
          <w:szCs w:val="32"/>
          <w:lang w:eastAsia="zh-CN"/>
        </w:rPr>
        <w:t>是</w:t>
      </w:r>
      <w:r>
        <w:rPr>
          <w:rFonts w:hint="eastAsia" w:ascii="仿宋_GB2312" w:hAnsi="仿宋_GB2312" w:eastAsia="仿宋_GB2312" w:cs="仿宋_GB2312"/>
          <w:bCs/>
          <w:color w:val="000000"/>
          <w:kern w:val="0"/>
          <w:sz w:val="32"/>
          <w:szCs w:val="32"/>
        </w:rPr>
        <w:t>去除隐藏在树皮中的病虫害。削刮</w:t>
      </w:r>
      <w:r>
        <w:rPr>
          <w:rFonts w:hint="eastAsia" w:ascii="仿宋_GB2312" w:hAnsi="仿宋_GB2312" w:eastAsia="仿宋_GB2312" w:cs="仿宋_GB2312"/>
          <w:bCs/>
          <w:color w:val="000000"/>
          <w:kern w:val="0"/>
          <w:sz w:val="32"/>
          <w:szCs w:val="32"/>
          <w:lang w:eastAsia="zh-CN"/>
        </w:rPr>
        <w:t>过</w:t>
      </w:r>
      <w:r>
        <w:rPr>
          <w:rFonts w:hint="eastAsia" w:ascii="仿宋_GB2312" w:hAnsi="仿宋_GB2312" w:eastAsia="仿宋_GB2312" w:cs="仿宋_GB2312"/>
          <w:bCs/>
          <w:color w:val="000000"/>
          <w:kern w:val="0"/>
          <w:sz w:val="32"/>
          <w:szCs w:val="32"/>
        </w:rPr>
        <w:t>树皮的梨树，</w:t>
      </w:r>
      <w:r>
        <w:rPr>
          <w:rFonts w:hint="eastAsia" w:ascii="仿宋_GB2312" w:hAnsi="仿宋_GB2312" w:eastAsia="仿宋_GB2312" w:cs="仿宋_GB2312"/>
          <w:bCs/>
          <w:color w:val="000000"/>
          <w:kern w:val="0"/>
          <w:sz w:val="32"/>
          <w:szCs w:val="32"/>
          <w:lang w:eastAsia="zh-CN"/>
        </w:rPr>
        <w:t>果皮薄、果肉厚、果质细腻、</w:t>
      </w:r>
      <w:r>
        <w:rPr>
          <w:rFonts w:hint="eastAsia" w:ascii="仿宋_GB2312" w:hAnsi="仿宋_GB2312" w:eastAsia="仿宋_GB2312" w:cs="仿宋_GB2312"/>
          <w:bCs/>
          <w:color w:val="000000"/>
          <w:kern w:val="0"/>
          <w:sz w:val="32"/>
          <w:szCs w:val="32"/>
        </w:rPr>
        <w:t>味</w:t>
      </w:r>
      <w:r>
        <w:rPr>
          <w:rFonts w:hint="eastAsia" w:ascii="仿宋_GB2312" w:hAnsi="仿宋_GB2312" w:eastAsia="仿宋_GB2312" w:cs="仿宋_GB2312"/>
          <w:bCs/>
          <w:color w:val="000000"/>
          <w:kern w:val="0"/>
          <w:sz w:val="32"/>
          <w:szCs w:val="32"/>
          <w:lang w:eastAsia="zh-CN"/>
        </w:rPr>
        <w:t>道</w:t>
      </w:r>
      <w:r>
        <w:rPr>
          <w:rFonts w:hint="eastAsia" w:ascii="仿宋_GB2312" w:hAnsi="仿宋_GB2312" w:eastAsia="仿宋_GB2312" w:cs="仿宋_GB2312"/>
          <w:bCs/>
          <w:color w:val="000000"/>
          <w:kern w:val="0"/>
          <w:sz w:val="32"/>
          <w:szCs w:val="32"/>
        </w:rPr>
        <w:t>甘甜。</w:t>
      </w:r>
      <w:r>
        <w:rPr>
          <w:rFonts w:hint="eastAsia" w:ascii="仿宋_GB2312" w:hAnsi="仿宋_GB2312" w:eastAsia="仿宋_GB2312" w:cs="仿宋_GB2312"/>
          <w:bCs/>
          <w:color w:val="000000"/>
          <w:kern w:val="0"/>
          <w:sz w:val="32"/>
          <w:szCs w:val="32"/>
          <w:lang w:eastAsia="zh-CN"/>
        </w:rPr>
        <w:t>二</w:t>
      </w:r>
      <w:r>
        <w:rPr>
          <w:rFonts w:hint="eastAsia" w:ascii="仿宋_GB2312" w:hAnsi="仿宋_GB2312" w:eastAsia="仿宋_GB2312" w:cs="仿宋_GB2312"/>
          <w:bCs/>
          <w:color w:val="000000"/>
          <w:kern w:val="0"/>
          <w:sz w:val="32"/>
          <w:szCs w:val="32"/>
        </w:rPr>
        <w:t>是在梨树下挖一个圆盘似的聚肥沟池，用于施肥</w:t>
      </w:r>
      <w:r>
        <w:rPr>
          <w:rFonts w:hint="eastAsia" w:ascii="仿宋_GB2312" w:hAnsi="仿宋_GB2312" w:eastAsia="仿宋_GB2312" w:cs="仿宋_GB2312"/>
          <w:bCs/>
          <w:color w:val="000000"/>
          <w:kern w:val="0"/>
          <w:sz w:val="32"/>
          <w:szCs w:val="32"/>
          <w:lang w:eastAsia="zh-CN"/>
        </w:rPr>
        <w:t>保肥；按照传统“土方法”，</w:t>
      </w:r>
      <w:r>
        <w:rPr>
          <w:rFonts w:hint="eastAsia" w:ascii="仿宋_GB2312" w:hAnsi="仿宋_GB2312" w:eastAsia="仿宋_GB2312" w:cs="仿宋_GB2312"/>
          <w:bCs/>
          <w:color w:val="000000"/>
          <w:kern w:val="0"/>
          <w:sz w:val="32"/>
          <w:szCs w:val="32"/>
        </w:rPr>
        <w:t>一棵梨树要浇灌八担茅粪</w:t>
      </w:r>
      <w:r>
        <w:rPr>
          <w:rFonts w:hint="eastAsia" w:ascii="仿宋_GB2312" w:hAnsi="仿宋_GB2312" w:eastAsia="仿宋_GB2312" w:cs="仿宋_GB2312"/>
          <w:bCs/>
          <w:color w:val="000000"/>
          <w:kern w:val="0"/>
          <w:sz w:val="32"/>
          <w:szCs w:val="32"/>
          <w:lang w:eastAsia="zh-CN"/>
        </w:rPr>
        <w:t>。</w:t>
      </w:r>
      <w:r>
        <w:rPr>
          <w:rFonts w:hint="eastAsia" w:ascii="仿宋_GB2312" w:hAnsi="仿宋_GB2312" w:eastAsia="仿宋_GB2312" w:cs="仿宋_GB2312"/>
          <w:bCs/>
          <w:color w:val="000000"/>
          <w:kern w:val="0"/>
          <w:sz w:val="32"/>
          <w:szCs w:val="32"/>
        </w:rPr>
        <w:t>刮树皮和灌粪肥都属于</w:t>
      </w:r>
      <w:r>
        <w:rPr>
          <w:rFonts w:hint="eastAsia" w:ascii="仿宋_GB2312" w:hAnsi="仿宋_GB2312" w:eastAsia="仿宋_GB2312" w:cs="仿宋_GB2312"/>
          <w:bCs/>
          <w:color w:val="000000"/>
          <w:kern w:val="0"/>
          <w:sz w:val="32"/>
          <w:szCs w:val="32"/>
          <w:lang w:eastAsia="zh-CN"/>
        </w:rPr>
        <w:t>传统</w:t>
      </w:r>
      <w:r>
        <w:rPr>
          <w:rFonts w:hint="eastAsia" w:ascii="仿宋_GB2312" w:hAnsi="仿宋_GB2312" w:eastAsia="仿宋_GB2312" w:cs="仿宋_GB2312"/>
          <w:bCs/>
          <w:color w:val="000000"/>
          <w:kern w:val="0"/>
          <w:sz w:val="32"/>
          <w:szCs w:val="32"/>
        </w:rPr>
        <w:t>有机栽培技术措施，这</w:t>
      </w:r>
      <w:r>
        <w:rPr>
          <w:rFonts w:hint="eastAsia" w:ascii="仿宋_GB2312" w:hAnsi="仿宋_GB2312" w:eastAsia="仿宋_GB2312" w:cs="仿宋_GB2312"/>
          <w:bCs/>
          <w:color w:val="000000"/>
          <w:kern w:val="0"/>
          <w:sz w:val="32"/>
          <w:szCs w:val="32"/>
          <w:lang w:eastAsia="zh-CN"/>
        </w:rPr>
        <w:t>样</w:t>
      </w:r>
      <w:r>
        <w:rPr>
          <w:rFonts w:hint="eastAsia" w:ascii="仿宋_GB2312" w:hAnsi="仿宋_GB2312" w:eastAsia="仿宋_GB2312" w:cs="仿宋_GB2312"/>
          <w:bCs/>
          <w:color w:val="000000"/>
          <w:kern w:val="0"/>
          <w:sz w:val="32"/>
          <w:szCs w:val="32"/>
        </w:rPr>
        <w:t>长出的梨，个大、色黄、</w:t>
      </w:r>
      <w:r>
        <w:rPr>
          <w:rFonts w:hint="eastAsia" w:ascii="仿宋_GB2312" w:hAnsi="仿宋_GB2312" w:eastAsia="仿宋_GB2312" w:cs="仿宋_GB2312"/>
          <w:bCs/>
          <w:color w:val="000000"/>
          <w:kern w:val="0"/>
          <w:sz w:val="32"/>
          <w:szCs w:val="32"/>
          <w:lang w:eastAsia="zh-CN"/>
        </w:rPr>
        <w:t>口感好</w:t>
      </w:r>
      <w:r>
        <w:rPr>
          <w:rFonts w:hint="eastAsia" w:ascii="仿宋_GB2312" w:hAnsi="仿宋_GB2312" w:eastAsia="仿宋_GB2312" w:cs="仿宋_GB2312"/>
          <w:bCs/>
          <w:color w:val="000000"/>
          <w:kern w:val="0"/>
          <w:sz w:val="32"/>
          <w:szCs w:val="32"/>
        </w:rPr>
        <w:t>、下火解毒功效明显。此外，冬季焚烧枯叶、</w:t>
      </w:r>
      <w:r>
        <w:rPr>
          <w:rFonts w:hint="eastAsia" w:ascii="仿宋_GB2312" w:hAnsi="仿宋_GB2312" w:eastAsia="仿宋_GB2312" w:cs="仿宋_GB2312"/>
          <w:bCs/>
          <w:color w:val="000000"/>
          <w:kern w:val="0"/>
          <w:sz w:val="32"/>
          <w:szCs w:val="32"/>
          <w:lang w:eastAsia="zh-CN"/>
        </w:rPr>
        <w:t>春季秸秆</w:t>
      </w:r>
      <w:r>
        <w:rPr>
          <w:rFonts w:hint="eastAsia" w:ascii="仿宋_GB2312" w:hAnsi="仿宋_GB2312" w:eastAsia="仿宋_GB2312" w:cs="仿宋_GB2312"/>
          <w:bCs/>
          <w:color w:val="000000"/>
          <w:kern w:val="0"/>
          <w:sz w:val="32"/>
          <w:szCs w:val="32"/>
        </w:rPr>
        <w:t>烟雾防倒春</w:t>
      </w:r>
      <w:r>
        <w:rPr>
          <w:rFonts w:hint="eastAsia" w:ascii="仿宋_GB2312" w:hAnsi="仿宋_GB2312" w:eastAsia="仿宋_GB2312" w:cs="仿宋_GB2312"/>
          <w:bCs/>
          <w:color w:val="000000"/>
          <w:kern w:val="0"/>
          <w:sz w:val="32"/>
          <w:szCs w:val="32"/>
          <w:lang w:eastAsia="zh-CN"/>
        </w:rPr>
        <w:t>寒</w:t>
      </w:r>
      <w:r>
        <w:rPr>
          <w:rFonts w:hint="eastAsia" w:ascii="仿宋_GB2312" w:hAnsi="仿宋_GB2312" w:eastAsia="仿宋_GB2312" w:cs="仿宋_GB2312"/>
          <w:bCs/>
          <w:color w:val="000000"/>
          <w:kern w:val="0"/>
          <w:sz w:val="32"/>
          <w:szCs w:val="32"/>
        </w:rPr>
        <w:t>等</w:t>
      </w:r>
      <w:r>
        <w:rPr>
          <w:rFonts w:hint="eastAsia" w:ascii="仿宋_GB2312" w:hAnsi="仿宋_GB2312" w:eastAsia="仿宋_GB2312" w:cs="仿宋_GB2312"/>
          <w:bCs/>
          <w:color w:val="000000"/>
          <w:kern w:val="0"/>
          <w:sz w:val="32"/>
          <w:szCs w:val="32"/>
          <w:lang w:eastAsia="zh-CN"/>
        </w:rPr>
        <w:t>措施</w:t>
      </w:r>
      <w:r>
        <w:rPr>
          <w:rFonts w:hint="eastAsia" w:ascii="仿宋_GB2312" w:hAnsi="仿宋_GB2312" w:eastAsia="仿宋_GB2312" w:cs="仿宋_GB2312"/>
          <w:bCs/>
          <w:color w:val="000000"/>
          <w:kern w:val="0"/>
          <w:sz w:val="32"/>
          <w:szCs w:val="32"/>
        </w:rPr>
        <w:t>对于</w:t>
      </w:r>
      <w:r>
        <w:rPr>
          <w:rFonts w:hint="eastAsia" w:ascii="仿宋_GB2312" w:hAnsi="仿宋_GB2312" w:eastAsia="仿宋_GB2312" w:cs="仿宋_GB2312"/>
          <w:bCs/>
          <w:color w:val="000000"/>
          <w:kern w:val="0"/>
          <w:sz w:val="32"/>
          <w:szCs w:val="32"/>
          <w:lang w:eastAsia="zh-CN"/>
        </w:rPr>
        <w:t>防止果园水土流失</w:t>
      </w:r>
      <w:r>
        <w:rPr>
          <w:rFonts w:hint="eastAsia" w:ascii="仿宋_GB2312" w:hAnsi="仿宋_GB2312" w:eastAsia="仿宋_GB2312" w:cs="仿宋_GB2312"/>
          <w:bCs/>
          <w:color w:val="000000"/>
          <w:kern w:val="0"/>
          <w:sz w:val="32"/>
          <w:szCs w:val="32"/>
        </w:rPr>
        <w:t>、保持水生态平衡极具</w:t>
      </w:r>
      <w:r>
        <w:rPr>
          <w:rFonts w:hint="eastAsia" w:ascii="仿宋_GB2312" w:hAnsi="仿宋_GB2312" w:eastAsia="仿宋_GB2312" w:cs="仿宋_GB2312"/>
          <w:bCs/>
          <w:color w:val="000000"/>
          <w:kern w:val="0"/>
          <w:sz w:val="32"/>
          <w:szCs w:val="32"/>
          <w:lang w:eastAsia="zh-CN"/>
        </w:rPr>
        <w:t>传承</w:t>
      </w:r>
      <w:r>
        <w:rPr>
          <w:rFonts w:hint="eastAsia" w:ascii="仿宋_GB2312" w:hAnsi="仿宋_GB2312" w:eastAsia="仿宋_GB2312" w:cs="仿宋_GB2312"/>
          <w:bCs/>
          <w:color w:val="000000"/>
          <w:kern w:val="0"/>
          <w:sz w:val="32"/>
          <w:szCs w:val="32"/>
        </w:rPr>
        <w:t>价值。</w:t>
      </w:r>
      <w:bookmarkStart w:id="9" w:name="_Toc1861"/>
    </w:p>
    <w:p w14:paraId="6201686A">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3.农业景观</w:t>
      </w:r>
      <w:bookmarkEnd w:id="9"/>
      <w:r>
        <w:rPr>
          <w:rFonts w:hint="eastAsia" w:ascii="仿宋_GB2312" w:hAnsi="仿宋_GB2312" w:eastAsia="仿宋_GB2312" w:cs="仿宋_GB2312"/>
          <w:sz w:val="32"/>
          <w:szCs w:val="32"/>
          <w:lang w:val="en-US" w:eastAsia="zh-CN"/>
        </w:rPr>
        <w:tab/>
      </w:r>
    </w:p>
    <w:p w14:paraId="0B2C7851">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lang w:eastAsia="zh-CN"/>
        </w:rPr>
        <w:t>（</w:t>
      </w:r>
      <w:r>
        <w:rPr>
          <w:rFonts w:hint="eastAsia" w:ascii="仿宋_GB2312" w:hAnsi="仿宋_GB2312" w:eastAsia="仿宋_GB2312" w:cs="仿宋_GB2312"/>
          <w:bCs/>
          <w:color w:val="000000"/>
          <w:kern w:val="0"/>
          <w:sz w:val="32"/>
          <w:szCs w:val="32"/>
          <w:lang w:val="en-US" w:eastAsia="zh-CN"/>
        </w:rPr>
        <w:t>5</w:t>
      </w:r>
      <w:r>
        <w:rPr>
          <w:rFonts w:hint="eastAsia" w:ascii="仿宋_GB2312" w:hAnsi="仿宋_GB2312" w:eastAsia="仿宋_GB2312" w:cs="仿宋_GB2312"/>
          <w:bCs/>
          <w:color w:val="000000"/>
          <w:kern w:val="0"/>
          <w:sz w:val="32"/>
          <w:szCs w:val="32"/>
          <w:lang w:eastAsia="zh-CN"/>
        </w:rPr>
        <w:t>）梨园自然风光。</w:t>
      </w:r>
      <w:r>
        <w:rPr>
          <w:rFonts w:hint="eastAsia" w:ascii="仿宋_GB2312" w:hAnsi="仿宋_GB2312" w:eastAsia="仿宋_GB2312" w:cs="仿宋_GB2312"/>
          <w:bCs/>
          <w:color w:val="000000"/>
          <w:kern w:val="0"/>
          <w:sz w:val="32"/>
          <w:szCs w:val="32"/>
        </w:rPr>
        <w:t>高平市铁炉贡梨种植专业合作社果园</w:t>
      </w:r>
      <w:r>
        <w:rPr>
          <w:rFonts w:hint="eastAsia" w:ascii="仿宋_GB2312" w:hAnsi="仿宋_GB2312" w:eastAsia="仿宋_GB2312" w:cs="仿宋_GB2312"/>
          <w:bCs/>
          <w:color w:val="000000"/>
          <w:kern w:val="0"/>
          <w:sz w:val="32"/>
          <w:szCs w:val="32"/>
          <w:lang w:eastAsia="zh-CN"/>
        </w:rPr>
        <w:t>，园内春季</w:t>
      </w:r>
      <w:r>
        <w:rPr>
          <w:rFonts w:hint="eastAsia" w:ascii="仿宋_GB2312" w:hAnsi="仿宋_GB2312" w:eastAsia="仿宋_GB2312" w:cs="仿宋_GB2312"/>
          <w:bCs/>
          <w:color w:val="000000"/>
          <w:kern w:val="0"/>
          <w:sz w:val="32"/>
          <w:szCs w:val="32"/>
        </w:rPr>
        <w:t>种植二月兰</w:t>
      </w:r>
      <w:r>
        <w:rPr>
          <w:rFonts w:hint="eastAsia" w:ascii="仿宋_GB2312" w:hAnsi="仿宋_GB2312" w:eastAsia="仿宋_GB2312" w:cs="仿宋_GB2312"/>
          <w:bCs/>
          <w:color w:val="000000"/>
          <w:kern w:val="0"/>
          <w:sz w:val="32"/>
          <w:szCs w:val="32"/>
          <w:lang w:eastAsia="zh-CN"/>
        </w:rPr>
        <w:t>、益母草</w:t>
      </w:r>
      <w:r>
        <w:rPr>
          <w:rFonts w:hint="eastAsia" w:ascii="仿宋_GB2312" w:hAnsi="仿宋_GB2312" w:eastAsia="仿宋_GB2312" w:cs="仿宋_GB2312"/>
          <w:bCs/>
          <w:color w:val="000000"/>
          <w:kern w:val="0"/>
          <w:sz w:val="32"/>
          <w:szCs w:val="32"/>
        </w:rPr>
        <w:t>，</w:t>
      </w:r>
      <w:r>
        <w:rPr>
          <w:rFonts w:hint="eastAsia" w:ascii="仿宋_GB2312" w:hAnsi="仿宋_GB2312" w:eastAsia="仿宋_GB2312" w:cs="仿宋_GB2312"/>
          <w:bCs/>
          <w:color w:val="000000"/>
          <w:kern w:val="0"/>
          <w:sz w:val="32"/>
          <w:szCs w:val="32"/>
          <w:lang w:eastAsia="zh-CN"/>
        </w:rPr>
        <w:t>届时</w:t>
      </w:r>
      <w:r>
        <w:rPr>
          <w:rFonts w:hint="eastAsia" w:ascii="仿宋_GB2312" w:hAnsi="仿宋_GB2312" w:eastAsia="仿宋_GB2312" w:cs="仿宋_GB2312"/>
          <w:bCs/>
          <w:color w:val="000000"/>
          <w:kern w:val="0"/>
          <w:sz w:val="32"/>
          <w:szCs w:val="32"/>
        </w:rPr>
        <w:t>树上白色梨花、树下紫色</w:t>
      </w:r>
      <w:r>
        <w:rPr>
          <w:rFonts w:hint="eastAsia" w:ascii="仿宋_GB2312" w:hAnsi="仿宋_GB2312" w:eastAsia="仿宋_GB2312" w:cs="仿宋_GB2312"/>
          <w:bCs/>
          <w:color w:val="000000"/>
          <w:kern w:val="0"/>
          <w:sz w:val="32"/>
          <w:szCs w:val="32"/>
          <w:lang w:eastAsia="zh-CN"/>
        </w:rPr>
        <w:t>草本花</w:t>
      </w:r>
      <w:r>
        <w:rPr>
          <w:rFonts w:hint="eastAsia" w:ascii="仿宋_GB2312" w:hAnsi="仿宋_GB2312" w:eastAsia="仿宋_GB2312" w:cs="仿宋_GB2312"/>
          <w:bCs/>
          <w:color w:val="000000"/>
          <w:kern w:val="0"/>
          <w:sz w:val="32"/>
          <w:szCs w:val="32"/>
        </w:rPr>
        <w:t>，</w:t>
      </w:r>
      <w:r>
        <w:rPr>
          <w:rFonts w:hint="eastAsia" w:ascii="仿宋_GB2312" w:hAnsi="仿宋_GB2312" w:eastAsia="仿宋_GB2312" w:cs="仿宋_GB2312"/>
          <w:bCs/>
          <w:color w:val="000000"/>
          <w:kern w:val="0"/>
          <w:sz w:val="32"/>
          <w:szCs w:val="32"/>
          <w:lang w:eastAsia="zh-CN"/>
        </w:rPr>
        <w:t>方园十里农田内花枝招展，交相辉映，草芳花香，沁人心脾，</w:t>
      </w:r>
      <w:r>
        <w:rPr>
          <w:rFonts w:hint="eastAsia" w:ascii="仿宋_GB2312" w:hAnsi="仿宋_GB2312" w:eastAsia="仿宋_GB2312" w:cs="仿宋_GB2312"/>
          <w:bCs/>
          <w:color w:val="000000"/>
          <w:kern w:val="0"/>
          <w:sz w:val="32"/>
          <w:szCs w:val="32"/>
        </w:rPr>
        <w:t>一幅</w:t>
      </w:r>
      <w:r>
        <w:rPr>
          <w:rFonts w:hint="eastAsia" w:ascii="仿宋_GB2312" w:hAnsi="仿宋_GB2312" w:eastAsia="仿宋_GB2312" w:cs="仿宋_GB2312"/>
          <w:bCs/>
          <w:color w:val="000000"/>
          <w:kern w:val="0"/>
          <w:sz w:val="32"/>
          <w:szCs w:val="32"/>
          <w:lang w:eastAsia="zh-CN"/>
        </w:rPr>
        <w:t>大田</w:t>
      </w:r>
      <w:r>
        <w:rPr>
          <w:rFonts w:hint="eastAsia" w:ascii="仿宋_GB2312" w:hAnsi="仿宋_GB2312" w:eastAsia="仿宋_GB2312" w:cs="仿宋_GB2312"/>
          <w:bCs/>
          <w:color w:val="000000"/>
          <w:kern w:val="0"/>
          <w:sz w:val="32"/>
          <w:szCs w:val="32"/>
        </w:rPr>
        <w:t>美景</w:t>
      </w:r>
      <w:r>
        <w:rPr>
          <w:rFonts w:hint="eastAsia" w:ascii="仿宋_GB2312" w:hAnsi="仿宋_GB2312" w:eastAsia="仿宋_GB2312" w:cs="仿宋_GB2312"/>
          <w:bCs/>
          <w:color w:val="000000"/>
          <w:kern w:val="0"/>
          <w:sz w:val="32"/>
          <w:szCs w:val="32"/>
          <w:lang w:eastAsia="zh-CN"/>
        </w:rPr>
        <w:t>，令人陶醉景象</w:t>
      </w:r>
      <w:r>
        <w:rPr>
          <w:rFonts w:hint="eastAsia" w:ascii="仿宋_GB2312" w:hAnsi="仿宋_GB2312" w:eastAsia="仿宋_GB2312" w:cs="仿宋_GB2312"/>
          <w:bCs/>
          <w:color w:val="000000"/>
          <w:kern w:val="0"/>
          <w:sz w:val="32"/>
          <w:szCs w:val="32"/>
        </w:rPr>
        <w:t>。</w:t>
      </w:r>
    </w:p>
    <w:p w14:paraId="065F1E29">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lang w:eastAsia="zh-CN"/>
        </w:rPr>
        <w:t>（</w:t>
      </w:r>
      <w:r>
        <w:rPr>
          <w:rFonts w:hint="eastAsia" w:ascii="仿宋_GB2312" w:hAnsi="仿宋_GB2312" w:eastAsia="仿宋_GB2312" w:cs="仿宋_GB2312"/>
          <w:bCs/>
          <w:color w:val="000000"/>
          <w:kern w:val="0"/>
          <w:sz w:val="32"/>
          <w:szCs w:val="32"/>
          <w:lang w:val="en-US" w:eastAsia="zh-CN"/>
        </w:rPr>
        <w:t>6</w:t>
      </w:r>
      <w:r>
        <w:rPr>
          <w:rFonts w:hint="eastAsia" w:ascii="仿宋_GB2312" w:hAnsi="仿宋_GB2312" w:eastAsia="仿宋_GB2312" w:cs="仿宋_GB2312"/>
          <w:bCs/>
          <w:color w:val="000000"/>
          <w:kern w:val="0"/>
          <w:sz w:val="32"/>
          <w:szCs w:val="32"/>
          <w:lang w:eastAsia="zh-CN"/>
        </w:rPr>
        <w:t>）公园梨树风骚。</w:t>
      </w:r>
      <w:r>
        <w:rPr>
          <w:rFonts w:hint="eastAsia" w:ascii="仿宋_GB2312" w:hAnsi="仿宋_GB2312" w:eastAsia="仿宋_GB2312" w:cs="仿宋_GB2312"/>
          <w:bCs/>
          <w:color w:val="000000"/>
          <w:kern w:val="0"/>
          <w:sz w:val="32"/>
          <w:szCs w:val="32"/>
        </w:rPr>
        <w:t>釜山</w:t>
      </w:r>
      <w:r>
        <w:rPr>
          <w:rFonts w:hint="eastAsia" w:ascii="仿宋_GB2312" w:hAnsi="仿宋_GB2312" w:eastAsia="仿宋_GB2312" w:cs="仿宋_GB2312"/>
          <w:bCs/>
          <w:color w:val="000000"/>
          <w:kern w:val="0"/>
          <w:sz w:val="32"/>
          <w:szCs w:val="32"/>
          <w:lang w:eastAsia="zh-CN"/>
        </w:rPr>
        <w:t>古梨树公园，地处釜山水库下游，</w:t>
      </w:r>
      <w:r>
        <w:rPr>
          <w:rFonts w:hint="eastAsia" w:ascii="仿宋_GB2312" w:hAnsi="仿宋_GB2312" w:eastAsia="仿宋_GB2312" w:cs="仿宋_GB2312"/>
          <w:bCs/>
          <w:color w:val="000000"/>
          <w:kern w:val="0"/>
          <w:sz w:val="32"/>
          <w:szCs w:val="32"/>
        </w:rPr>
        <w:t>毗邻太行一号旅游公路。</w:t>
      </w:r>
      <w:r>
        <w:rPr>
          <w:rFonts w:hint="eastAsia" w:ascii="仿宋_GB2312" w:hAnsi="仿宋_GB2312" w:eastAsia="仿宋_GB2312" w:cs="仿宋_GB2312"/>
          <w:bCs/>
          <w:color w:val="000000"/>
          <w:kern w:val="0"/>
          <w:sz w:val="32"/>
          <w:szCs w:val="32"/>
          <w:lang w:eastAsia="zh-CN"/>
        </w:rPr>
        <w:t>公园内水流潺潺，</w:t>
      </w:r>
      <w:r>
        <w:rPr>
          <w:rFonts w:hint="eastAsia" w:ascii="仿宋_GB2312" w:hAnsi="仿宋_GB2312" w:eastAsia="仿宋_GB2312" w:cs="仿宋_GB2312"/>
          <w:bCs/>
          <w:color w:val="000000"/>
          <w:kern w:val="0"/>
          <w:sz w:val="32"/>
          <w:szCs w:val="32"/>
          <w:lang w:val="en-US" w:eastAsia="zh-CN"/>
        </w:rPr>
        <w:t>绿树成荫，蛙声起伏，</w:t>
      </w:r>
      <w:r>
        <w:rPr>
          <w:rFonts w:hint="eastAsia" w:ascii="仿宋_GB2312" w:hAnsi="仿宋_GB2312" w:eastAsia="仿宋_GB2312" w:cs="仿宋_GB2312"/>
          <w:bCs/>
          <w:color w:val="000000"/>
          <w:kern w:val="0"/>
          <w:sz w:val="32"/>
          <w:szCs w:val="32"/>
          <w:lang w:eastAsia="zh-CN"/>
        </w:rPr>
        <w:t>梨花飘香，与周边水库、野花相映成趣，一派梨白杏红、山欢水笑自然风光。漫步梨树丛中，融在自然怀抱，慢享</w:t>
      </w:r>
      <w:r>
        <w:rPr>
          <w:rFonts w:hint="eastAsia" w:ascii="仿宋_GB2312" w:hAnsi="仿宋_GB2312" w:eastAsia="仿宋_GB2312" w:cs="仿宋_GB2312"/>
          <w:bCs/>
          <w:color w:val="000000"/>
          <w:kern w:val="0"/>
          <w:sz w:val="32"/>
          <w:szCs w:val="32"/>
        </w:rPr>
        <w:t>“入目皆景</w:t>
      </w:r>
      <w:r>
        <w:rPr>
          <w:rFonts w:hint="eastAsia" w:ascii="仿宋_GB2312" w:hAnsi="仿宋_GB2312" w:eastAsia="仿宋_GB2312" w:cs="仿宋_GB2312"/>
          <w:bCs/>
          <w:color w:val="000000"/>
          <w:kern w:val="0"/>
          <w:sz w:val="32"/>
          <w:szCs w:val="32"/>
          <w:lang w:eastAsia="zh-CN"/>
        </w:rPr>
        <w:t>、生态</w:t>
      </w:r>
      <w:r>
        <w:rPr>
          <w:rFonts w:hint="eastAsia" w:ascii="仿宋_GB2312" w:hAnsi="仿宋_GB2312" w:eastAsia="仿宋_GB2312" w:cs="仿宋_GB2312"/>
          <w:bCs/>
          <w:color w:val="000000"/>
          <w:kern w:val="0"/>
          <w:sz w:val="32"/>
          <w:szCs w:val="32"/>
        </w:rPr>
        <w:t>画廊”</w:t>
      </w:r>
      <w:r>
        <w:rPr>
          <w:rFonts w:hint="eastAsia" w:ascii="仿宋_GB2312" w:hAnsi="仿宋_GB2312" w:eastAsia="仿宋_GB2312" w:cs="仿宋_GB2312"/>
          <w:bCs/>
          <w:color w:val="000000"/>
          <w:kern w:val="0"/>
          <w:sz w:val="32"/>
          <w:szCs w:val="32"/>
          <w:lang w:eastAsia="zh-CN"/>
        </w:rPr>
        <w:t>，别有一番风味在心头</w:t>
      </w:r>
      <w:r>
        <w:rPr>
          <w:rFonts w:hint="eastAsia" w:ascii="仿宋_GB2312" w:hAnsi="仿宋_GB2312" w:eastAsia="仿宋_GB2312" w:cs="仿宋_GB2312"/>
          <w:bCs/>
          <w:color w:val="000000"/>
          <w:kern w:val="0"/>
          <w:sz w:val="32"/>
          <w:szCs w:val="32"/>
        </w:rPr>
        <w:t>。</w:t>
      </w:r>
    </w:p>
    <w:p w14:paraId="6E6736A5">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lang w:eastAsia="zh-CN"/>
        </w:rPr>
        <w:t>（</w:t>
      </w:r>
      <w:r>
        <w:rPr>
          <w:rFonts w:hint="eastAsia" w:ascii="仿宋_GB2312" w:hAnsi="仿宋_GB2312" w:eastAsia="仿宋_GB2312" w:cs="仿宋_GB2312"/>
          <w:bCs/>
          <w:color w:val="000000"/>
          <w:kern w:val="0"/>
          <w:sz w:val="32"/>
          <w:szCs w:val="32"/>
          <w:lang w:val="en-US" w:eastAsia="zh-CN"/>
        </w:rPr>
        <w:t>7</w:t>
      </w:r>
      <w:r>
        <w:rPr>
          <w:rFonts w:hint="eastAsia" w:ascii="仿宋_GB2312" w:hAnsi="仿宋_GB2312" w:eastAsia="仿宋_GB2312" w:cs="仿宋_GB2312"/>
          <w:bCs/>
          <w:color w:val="000000"/>
          <w:kern w:val="0"/>
          <w:sz w:val="32"/>
          <w:szCs w:val="32"/>
          <w:lang w:eastAsia="zh-CN"/>
        </w:rPr>
        <w:t>）古树孤傲风韵。高平古梨树众多，有树冠硕大上百平米的，有根系蔓延数十米的，有树茎中空但枝叶依然繁茂的，</w:t>
      </w:r>
      <w:r>
        <w:rPr>
          <w:rFonts w:hint="eastAsia" w:ascii="仿宋_GB2312" w:hAnsi="仿宋_GB2312" w:eastAsia="仿宋_GB2312" w:cs="仿宋_GB2312"/>
          <w:bCs/>
          <w:color w:val="000000"/>
          <w:kern w:val="0"/>
          <w:sz w:val="32"/>
          <w:szCs w:val="32"/>
        </w:rPr>
        <w:t>寺庄镇伞盖村老梨树，</w:t>
      </w:r>
      <w:r>
        <w:rPr>
          <w:rFonts w:hint="eastAsia" w:ascii="仿宋_GB2312" w:hAnsi="仿宋_GB2312" w:eastAsia="仿宋_GB2312" w:cs="仿宋_GB2312"/>
          <w:bCs/>
          <w:color w:val="000000"/>
          <w:kern w:val="0"/>
          <w:sz w:val="32"/>
          <w:szCs w:val="32"/>
          <w:lang w:eastAsia="zh-CN"/>
        </w:rPr>
        <w:t>树周</w:t>
      </w:r>
      <w:r>
        <w:rPr>
          <w:rFonts w:hint="eastAsia" w:ascii="仿宋_GB2312" w:hAnsi="仿宋_GB2312" w:eastAsia="仿宋_GB2312" w:cs="仿宋_GB2312"/>
          <w:bCs/>
          <w:color w:val="000000"/>
          <w:kern w:val="0"/>
          <w:sz w:val="32"/>
          <w:szCs w:val="32"/>
        </w:rPr>
        <w:t>两人</w:t>
      </w:r>
      <w:r>
        <w:rPr>
          <w:rFonts w:hint="eastAsia" w:ascii="仿宋_GB2312" w:hAnsi="仿宋_GB2312" w:eastAsia="仿宋_GB2312" w:cs="仿宋_GB2312"/>
          <w:bCs/>
          <w:color w:val="000000"/>
          <w:kern w:val="0"/>
          <w:sz w:val="32"/>
          <w:szCs w:val="32"/>
          <w:lang w:eastAsia="zh-CN"/>
        </w:rPr>
        <w:t>难以</w:t>
      </w:r>
      <w:r>
        <w:rPr>
          <w:rFonts w:hint="eastAsia" w:ascii="仿宋_GB2312" w:hAnsi="仿宋_GB2312" w:eastAsia="仿宋_GB2312" w:cs="仿宋_GB2312"/>
          <w:bCs/>
          <w:color w:val="000000"/>
          <w:kern w:val="0"/>
          <w:sz w:val="32"/>
          <w:szCs w:val="32"/>
        </w:rPr>
        <w:t>环抱，</w:t>
      </w:r>
      <w:r>
        <w:rPr>
          <w:rFonts w:hint="eastAsia" w:ascii="仿宋_GB2312" w:hAnsi="仿宋_GB2312" w:eastAsia="仿宋_GB2312" w:cs="仿宋_GB2312"/>
          <w:bCs/>
          <w:color w:val="000000"/>
          <w:kern w:val="0"/>
          <w:sz w:val="32"/>
          <w:szCs w:val="32"/>
          <w:lang w:eastAsia="zh-CN"/>
        </w:rPr>
        <w:t>如此种种，凸显傲骨沧桑，随处耸立，皆是靓丽</w:t>
      </w:r>
      <w:r>
        <w:rPr>
          <w:rFonts w:hint="eastAsia" w:ascii="仿宋_GB2312" w:hAnsi="仿宋_GB2312" w:eastAsia="仿宋_GB2312" w:cs="仿宋_GB2312"/>
          <w:bCs/>
          <w:color w:val="000000"/>
          <w:kern w:val="0"/>
          <w:sz w:val="32"/>
          <w:szCs w:val="32"/>
        </w:rPr>
        <w:t>风景</w:t>
      </w:r>
      <w:r>
        <w:rPr>
          <w:rFonts w:hint="eastAsia" w:ascii="仿宋_GB2312" w:hAnsi="仿宋_GB2312" w:eastAsia="仿宋_GB2312" w:cs="仿宋_GB2312"/>
          <w:bCs/>
          <w:color w:val="000000"/>
          <w:kern w:val="0"/>
          <w:sz w:val="32"/>
          <w:szCs w:val="32"/>
          <w:lang w:eastAsia="zh-CN"/>
        </w:rPr>
        <w:t>，风韵独显</w:t>
      </w:r>
      <w:r>
        <w:rPr>
          <w:rFonts w:hint="eastAsia" w:ascii="仿宋_GB2312" w:hAnsi="仿宋_GB2312" w:eastAsia="仿宋_GB2312" w:cs="仿宋_GB2312"/>
          <w:bCs/>
          <w:color w:val="000000"/>
          <w:kern w:val="0"/>
          <w:sz w:val="32"/>
          <w:szCs w:val="32"/>
        </w:rPr>
        <w:t>。</w:t>
      </w:r>
      <w:bookmarkStart w:id="10" w:name="_Toc15676"/>
    </w:p>
    <w:p w14:paraId="441AC40E">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4.节庆活动</w:t>
      </w:r>
      <w:bookmarkEnd w:id="10"/>
    </w:p>
    <w:p w14:paraId="3172061C">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lang w:eastAsia="zh-CN"/>
        </w:rPr>
        <w:t>（</w:t>
      </w:r>
      <w:r>
        <w:rPr>
          <w:rFonts w:hint="eastAsia" w:ascii="仿宋_GB2312" w:hAnsi="仿宋_GB2312" w:eastAsia="仿宋_GB2312" w:cs="仿宋_GB2312"/>
          <w:bCs/>
          <w:color w:val="000000"/>
          <w:kern w:val="0"/>
          <w:sz w:val="32"/>
          <w:szCs w:val="32"/>
          <w:lang w:val="en-US" w:eastAsia="zh-CN"/>
        </w:rPr>
        <w:t>8</w:t>
      </w:r>
      <w:r>
        <w:rPr>
          <w:rFonts w:hint="eastAsia" w:ascii="仿宋_GB2312" w:hAnsi="仿宋_GB2312" w:eastAsia="仿宋_GB2312" w:cs="仿宋_GB2312"/>
          <w:bCs/>
          <w:color w:val="000000"/>
          <w:kern w:val="0"/>
          <w:sz w:val="32"/>
          <w:szCs w:val="32"/>
          <w:lang w:eastAsia="zh-CN"/>
        </w:rPr>
        <w:t>）</w:t>
      </w:r>
      <w:r>
        <w:rPr>
          <w:rFonts w:hint="eastAsia" w:ascii="仿宋_GB2312" w:hAnsi="仿宋_GB2312" w:eastAsia="仿宋_GB2312" w:cs="仿宋_GB2312"/>
          <w:bCs/>
          <w:color w:val="000000"/>
          <w:kern w:val="0"/>
          <w:sz w:val="32"/>
          <w:szCs w:val="32"/>
        </w:rPr>
        <w:t>文化</w:t>
      </w:r>
      <w:r>
        <w:rPr>
          <w:rFonts w:hint="eastAsia" w:ascii="仿宋_GB2312" w:hAnsi="仿宋_GB2312" w:eastAsia="仿宋_GB2312" w:cs="仿宋_GB2312"/>
          <w:bCs/>
          <w:color w:val="000000"/>
          <w:kern w:val="0"/>
          <w:sz w:val="32"/>
          <w:szCs w:val="32"/>
          <w:lang w:eastAsia="zh-CN"/>
        </w:rPr>
        <w:t>活动</w:t>
      </w:r>
      <w:r>
        <w:rPr>
          <w:rFonts w:hint="eastAsia" w:ascii="仿宋_GB2312" w:hAnsi="仿宋_GB2312" w:eastAsia="仿宋_GB2312" w:cs="仿宋_GB2312"/>
          <w:bCs/>
          <w:color w:val="000000"/>
          <w:kern w:val="0"/>
          <w:sz w:val="32"/>
          <w:szCs w:val="32"/>
        </w:rPr>
        <w:t>：每年四月中</w:t>
      </w:r>
      <w:r>
        <w:rPr>
          <w:rFonts w:hint="eastAsia" w:ascii="仿宋_GB2312" w:hAnsi="仿宋_GB2312" w:eastAsia="仿宋_GB2312" w:cs="仿宋_GB2312"/>
          <w:bCs/>
          <w:color w:val="000000"/>
          <w:kern w:val="0"/>
          <w:sz w:val="32"/>
          <w:szCs w:val="32"/>
          <w:lang w:eastAsia="zh-CN"/>
        </w:rPr>
        <w:t>、下</w:t>
      </w:r>
      <w:r>
        <w:rPr>
          <w:rFonts w:hint="eastAsia" w:ascii="仿宋_GB2312" w:hAnsi="仿宋_GB2312" w:eastAsia="仿宋_GB2312" w:cs="仿宋_GB2312"/>
          <w:bCs/>
          <w:color w:val="000000"/>
          <w:kern w:val="0"/>
          <w:sz w:val="32"/>
          <w:szCs w:val="32"/>
        </w:rPr>
        <w:t>旬，梨花盛开，</w:t>
      </w:r>
      <w:r>
        <w:rPr>
          <w:rFonts w:hint="eastAsia" w:ascii="仿宋_GB2312" w:hAnsi="仿宋_GB2312" w:eastAsia="仿宋_GB2312" w:cs="仿宋_GB2312"/>
          <w:bCs/>
          <w:color w:val="000000"/>
          <w:kern w:val="0"/>
          <w:sz w:val="32"/>
          <w:szCs w:val="32"/>
          <w:lang w:eastAsia="zh-CN"/>
        </w:rPr>
        <w:t>大地花团锦簇，</w:t>
      </w:r>
      <w:r>
        <w:rPr>
          <w:rFonts w:hint="eastAsia" w:ascii="仿宋_GB2312" w:hAnsi="仿宋_GB2312" w:eastAsia="仿宋_GB2312" w:cs="仿宋_GB2312"/>
          <w:bCs/>
          <w:color w:val="000000"/>
          <w:kern w:val="0"/>
          <w:sz w:val="32"/>
          <w:szCs w:val="32"/>
        </w:rPr>
        <w:t>我市</w:t>
      </w:r>
      <w:r>
        <w:rPr>
          <w:rFonts w:hint="eastAsia" w:ascii="仿宋_GB2312" w:hAnsi="仿宋_GB2312" w:eastAsia="仿宋_GB2312" w:cs="仿宋_GB2312"/>
          <w:bCs/>
          <w:color w:val="000000"/>
          <w:kern w:val="0"/>
          <w:sz w:val="32"/>
          <w:szCs w:val="32"/>
          <w:lang w:eastAsia="zh-CN"/>
        </w:rPr>
        <w:t>各乡镇牵头、梨农主体组织、社会各界参与，隆重举办</w:t>
      </w:r>
      <w:r>
        <w:rPr>
          <w:rFonts w:hint="eastAsia" w:ascii="仿宋_GB2312" w:hAnsi="仿宋_GB2312" w:eastAsia="仿宋_GB2312" w:cs="仿宋_GB2312"/>
          <w:bCs/>
          <w:color w:val="000000"/>
          <w:kern w:val="0"/>
          <w:sz w:val="32"/>
          <w:szCs w:val="32"/>
        </w:rPr>
        <w:t>梨花节</w:t>
      </w:r>
      <w:r>
        <w:rPr>
          <w:rFonts w:hint="eastAsia" w:ascii="仿宋_GB2312" w:hAnsi="仿宋_GB2312" w:eastAsia="仿宋_GB2312" w:cs="仿宋_GB2312"/>
          <w:bCs/>
          <w:color w:val="000000"/>
          <w:kern w:val="0"/>
          <w:sz w:val="32"/>
          <w:szCs w:val="32"/>
          <w:lang w:eastAsia="zh-CN"/>
        </w:rPr>
        <w:t>，展现</w:t>
      </w:r>
      <w:r>
        <w:rPr>
          <w:rFonts w:hint="eastAsia" w:ascii="仿宋_GB2312" w:hAnsi="仿宋_GB2312" w:eastAsia="仿宋_GB2312" w:cs="仿宋_GB2312"/>
          <w:bCs/>
          <w:color w:val="000000"/>
          <w:kern w:val="0"/>
          <w:sz w:val="32"/>
          <w:szCs w:val="32"/>
        </w:rPr>
        <w:t>“梨园风情”</w:t>
      </w:r>
      <w:r>
        <w:rPr>
          <w:rFonts w:hint="eastAsia" w:ascii="仿宋_GB2312" w:hAnsi="仿宋_GB2312" w:eastAsia="仿宋_GB2312" w:cs="仿宋_GB2312"/>
          <w:bCs/>
          <w:color w:val="000000"/>
          <w:kern w:val="0"/>
          <w:sz w:val="32"/>
          <w:szCs w:val="32"/>
          <w:lang w:eastAsia="zh-CN"/>
        </w:rPr>
        <w:t>，期盼梨果丰收</w:t>
      </w:r>
      <w:r>
        <w:rPr>
          <w:rFonts w:hint="eastAsia" w:ascii="仿宋_GB2312" w:hAnsi="仿宋_GB2312" w:eastAsia="仿宋_GB2312" w:cs="仿宋_GB2312"/>
          <w:bCs/>
          <w:color w:val="000000"/>
          <w:kern w:val="0"/>
          <w:sz w:val="32"/>
          <w:szCs w:val="32"/>
        </w:rPr>
        <w:t>。</w:t>
      </w:r>
      <w:r>
        <w:rPr>
          <w:rFonts w:hint="eastAsia" w:ascii="仿宋_GB2312" w:hAnsi="仿宋_GB2312" w:eastAsia="仿宋_GB2312" w:cs="仿宋_GB2312"/>
          <w:bCs/>
          <w:color w:val="000000"/>
          <w:kern w:val="0"/>
          <w:sz w:val="32"/>
          <w:szCs w:val="32"/>
          <w:lang w:eastAsia="zh-CN"/>
        </w:rPr>
        <w:t>截至</w:t>
      </w:r>
      <w:r>
        <w:rPr>
          <w:rFonts w:hint="eastAsia" w:ascii="仿宋_GB2312" w:hAnsi="仿宋_GB2312" w:eastAsia="仿宋_GB2312" w:cs="仿宋_GB2312"/>
          <w:bCs/>
          <w:color w:val="000000"/>
          <w:kern w:val="0"/>
          <w:sz w:val="32"/>
          <w:szCs w:val="32"/>
          <w:lang w:val="en-US" w:eastAsia="zh-CN"/>
        </w:rPr>
        <w:t>2025年底，</w:t>
      </w:r>
      <w:r>
        <w:rPr>
          <w:rFonts w:hint="eastAsia" w:ascii="仿宋_GB2312" w:hAnsi="仿宋_GB2312" w:eastAsia="仿宋_GB2312" w:cs="仿宋_GB2312"/>
          <w:bCs/>
          <w:color w:val="000000"/>
          <w:kern w:val="0"/>
          <w:sz w:val="32"/>
          <w:szCs w:val="32"/>
        </w:rPr>
        <w:t>陈区镇和寺庄镇连续8年举办“梨花深处是我家”主题梨花节。</w:t>
      </w:r>
      <w:r>
        <w:rPr>
          <w:rFonts w:hint="eastAsia" w:ascii="仿宋_GB2312" w:hAnsi="仿宋_GB2312" w:eastAsia="仿宋_GB2312" w:cs="仿宋_GB2312"/>
          <w:bCs/>
          <w:color w:val="000000"/>
          <w:kern w:val="0"/>
          <w:sz w:val="32"/>
          <w:szCs w:val="32"/>
          <w:lang w:eastAsia="zh-CN"/>
        </w:rPr>
        <w:t>同时，坚持“梨园</w:t>
      </w:r>
      <w:r>
        <w:rPr>
          <w:rFonts w:hint="eastAsia" w:ascii="仿宋_GB2312" w:hAnsi="仿宋_GB2312" w:eastAsia="仿宋_GB2312" w:cs="仿宋_GB2312"/>
          <w:bCs/>
          <w:color w:val="000000"/>
          <w:kern w:val="0"/>
          <w:sz w:val="32"/>
          <w:szCs w:val="32"/>
          <w:lang w:val="en-US" w:eastAsia="zh-CN"/>
        </w:rPr>
        <w:t>+</w:t>
      </w:r>
      <w:r>
        <w:rPr>
          <w:rFonts w:hint="eastAsia" w:ascii="仿宋_GB2312" w:hAnsi="仿宋_GB2312" w:eastAsia="仿宋_GB2312" w:cs="仿宋_GB2312"/>
          <w:bCs/>
          <w:color w:val="000000"/>
          <w:kern w:val="0"/>
          <w:sz w:val="32"/>
          <w:szCs w:val="32"/>
          <w:lang w:eastAsia="zh-CN"/>
        </w:rPr>
        <w:t>”思路，组织</w:t>
      </w:r>
      <w:r>
        <w:rPr>
          <w:rFonts w:hint="eastAsia" w:ascii="仿宋_GB2312" w:hAnsi="仿宋_GB2312" w:eastAsia="仿宋_GB2312" w:cs="仿宋_GB2312"/>
          <w:bCs/>
          <w:color w:val="000000"/>
          <w:kern w:val="0"/>
          <w:sz w:val="32"/>
          <w:szCs w:val="32"/>
        </w:rPr>
        <w:t>丰富多彩的文艺节目，邀请“梨园春”上党梆子名家</w:t>
      </w:r>
      <w:r>
        <w:rPr>
          <w:rFonts w:hint="eastAsia" w:ascii="仿宋_GB2312" w:hAnsi="仿宋_GB2312" w:eastAsia="仿宋_GB2312" w:cs="仿宋_GB2312"/>
          <w:bCs/>
          <w:color w:val="000000"/>
          <w:kern w:val="0"/>
          <w:sz w:val="32"/>
          <w:szCs w:val="32"/>
          <w:lang w:eastAsia="zh-CN"/>
        </w:rPr>
        <w:t>现场演出，吸引游客，展示梨园生态康养环境，宣传梨产品，唱响</w:t>
      </w:r>
      <w:r>
        <w:rPr>
          <w:rFonts w:hint="eastAsia" w:ascii="仿宋_GB2312" w:hAnsi="仿宋_GB2312" w:eastAsia="仿宋_GB2312" w:cs="仿宋_GB2312"/>
          <w:bCs/>
          <w:color w:val="000000"/>
          <w:kern w:val="0"/>
          <w:sz w:val="32"/>
          <w:szCs w:val="32"/>
        </w:rPr>
        <w:t>梨园美景和梨园戏曲</w:t>
      </w:r>
      <w:r>
        <w:rPr>
          <w:rFonts w:hint="eastAsia" w:ascii="仿宋_GB2312" w:hAnsi="仿宋_GB2312" w:eastAsia="仿宋_GB2312" w:cs="仿宋_GB2312"/>
          <w:bCs/>
          <w:color w:val="000000"/>
          <w:kern w:val="0"/>
          <w:sz w:val="32"/>
          <w:szCs w:val="32"/>
          <w:lang w:eastAsia="zh-CN"/>
        </w:rPr>
        <w:t>交融的独特梨文化</w:t>
      </w:r>
      <w:r>
        <w:rPr>
          <w:rFonts w:hint="eastAsia" w:ascii="仿宋_GB2312" w:hAnsi="仿宋_GB2312" w:eastAsia="仿宋_GB2312" w:cs="仿宋_GB2312"/>
          <w:bCs/>
          <w:color w:val="000000"/>
          <w:kern w:val="0"/>
          <w:sz w:val="32"/>
          <w:szCs w:val="32"/>
        </w:rPr>
        <w:t>。</w:t>
      </w:r>
    </w:p>
    <w:p w14:paraId="14570AD4">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lang w:eastAsia="zh-CN"/>
        </w:rPr>
        <w:t>（</w:t>
      </w:r>
      <w:r>
        <w:rPr>
          <w:rFonts w:hint="eastAsia" w:ascii="仿宋_GB2312" w:hAnsi="仿宋_GB2312" w:eastAsia="仿宋_GB2312" w:cs="仿宋_GB2312"/>
          <w:bCs/>
          <w:color w:val="000000"/>
          <w:kern w:val="0"/>
          <w:sz w:val="32"/>
          <w:szCs w:val="32"/>
          <w:lang w:val="en-US" w:eastAsia="zh-CN"/>
        </w:rPr>
        <w:t>9</w:t>
      </w:r>
      <w:r>
        <w:rPr>
          <w:rFonts w:hint="eastAsia" w:ascii="仿宋_GB2312" w:hAnsi="仿宋_GB2312" w:eastAsia="仿宋_GB2312" w:cs="仿宋_GB2312"/>
          <w:bCs/>
          <w:color w:val="000000"/>
          <w:kern w:val="0"/>
          <w:sz w:val="32"/>
          <w:szCs w:val="32"/>
          <w:lang w:eastAsia="zh-CN"/>
        </w:rPr>
        <w:t>）</w:t>
      </w:r>
      <w:r>
        <w:rPr>
          <w:rFonts w:hint="eastAsia" w:ascii="仿宋_GB2312" w:hAnsi="仿宋_GB2312" w:eastAsia="仿宋_GB2312" w:cs="仿宋_GB2312"/>
          <w:bCs/>
          <w:color w:val="000000"/>
          <w:kern w:val="0"/>
          <w:sz w:val="32"/>
          <w:szCs w:val="32"/>
        </w:rPr>
        <w:t>节</w:t>
      </w:r>
      <w:r>
        <w:rPr>
          <w:rFonts w:hint="eastAsia" w:ascii="仿宋_GB2312" w:hAnsi="仿宋_GB2312" w:eastAsia="仿宋_GB2312" w:cs="仿宋_GB2312"/>
          <w:bCs/>
          <w:color w:val="000000"/>
          <w:kern w:val="0"/>
          <w:sz w:val="32"/>
          <w:szCs w:val="32"/>
          <w:lang w:eastAsia="zh-CN"/>
        </w:rPr>
        <w:t>日庆典</w:t>
      </w:r>
      <w:r>
        <w:rPr>
          <w:rFonts w:hint="eastAsia" w:ascii="仿宋_GB2312" w:hAnsi="仿宋_GB2312" w:eastAsia="仿宋_GB2312" w:cs="仿宋_GB2312"/>
          <w:bCs/>
          <w:color w:val="000000"/>
          <w:kern w:val="0"/>
          <w:sz w:val="32"/>
          <w:szCs w:val="32"/>
        </w:rPr>
        <w:t>：在春节、清明、中秋等重大传统节日，当地群众常以黄梨鲜果敬献先人、告祭祖宗，表达对先人的怀念和尊重。日常庙堂祷告，以鲜梨果盘作为供品，祈求风调雨顺、家庭平安。春季开始生产活动和秋收结束等重要生产节点，常以鲜梨敬拜谷神或土地，期盼生产安全和粮食丰收；重要生产节点、重大民俗文化活动，也以分享鲜梨作为幸事，表达喜悦之情。</w:t>
      </w:r>
      <w:bookmarkStart w:id="11" w:name="_Toc6932"/>
    </w:p>
    <w:p w14:paraId="4BB807FC">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5.传统习俗</w:t>
      </w:r>
      <w:bookmarkEnd w:id="11"/>
      <w:r>
        <w:rPr>
          <w:rFonts w:hint="eastAsia" w:ascii="仿宋_GB2312" w:hAnsi="仿宋_GB2312" w:eastAsia="仿宋_GB2312" w:cs="仿宋_GB2312"/>
          <w:sz w:val="32"/>
          <w:szCs w:val="32"/>
          <w:lang w:val="en-US" w:eastAsia="zh-CN"/>
        </w:rPr>
        <w:tab/>
      </w:r>
    </w:p>
    <w:p w14:paraId="7D6F0747">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_GB2312" w:eastAsia="仿宋_GB2312" w:cs="仿宋_GB2312"/>
          <w:bCs/>
          <w:color w:val="000000"/>
          <w:kern w:val="0"/>
          <w:sz w:val="32"/>
          <w:szCs w:val="32"/>
          <w:lang w:eastAsia="zh-CN"/>
        </w:rPr>
      </w:pPr>
      <w:r>
        <w:rPr>
          <w:rFonts w:hint="eastAsia" w:ascii="仿宋_GB2312" w:hAnsi="仿宋_GB2312" w:eastAsia="仿宋_GB2312" w:cs="仿宋_GB2312"/>
          <w:bCs/>
          <w:color w:val="000000"/>
          <w:kern w:val="0"/>
          <w:sz w:val="32"/>
          <w:szCs w:val="32"/>
          <w:lang w:eastAsia="zh-CN"/>
        </w:rPr>
        <w:t>（</w:t>
      </w:r>
      <w:r>
        <w:rPr>
          <w:rFonts w:hint="eastAsia" w:ascii="仿宋_GB2312" w:hAnsi="仿宋_GB2312" w:eastAsia="仿宋_GB2312" w:cs="仿宋_GB2312"/>
          <w:bCs/>
          <w:color w:val="000000"/>
          <w:kern w:val="0"/>
          <w:sz w:val="32"/>
          <w:szCs w:val="32"/>
          <w:lang w:val="en-US" w:eastAsia="zh-CN"/>
        </w:rPr>
        <w:t>10</w:t>
      </w:r>
      <w:r>
        <w:rPr>
          <w:rFonts w:hint="eastAsia" w:ascii="仿宋_GB2312" w:hAnsi="仿宋_GB2312" w:eastAsia="仿宋_GB2312" w:cs="仿宋_GB2312"/>
          <w:bCs/>
          <w:color w:val="000000"/>
          <w:kern w:val="0"/>
          <w:sz w:val="32"/>
          <w:szCs w:val="32"/>
          <w:lang w:eastAsia="zh-CN"/>
        </w:rPr>
        <w:t>）饮食文化。悠久的历史、独特的禀赋孕育了丰富的梨果饮食文化。梨果作为重要辅食，除鲜食外，高平的先人们创造了</w:t>
      </w:r>
      <w:r>
        <w:rPr>
          <w:rFonts w:hint="eastAsia" w:ascii="仿宋_GB2312" w:hAnsi="仿宋_GB2312" w:eastAsia="仿宋_GB2312" w:cs="仿宋_GB2312"/>
          <w:bCs/>
          <w:color w:val="000000"/>
          <w:kern w:val="0"/>
          <w:sz w:val="32"/>
          <w:szCs w:val="32"/>
        </w:rPr>
        <w:t>煮、晒、蒸、炖、烤</w:t>
      </w:r>
      <w:r>
        <w:rPr>
          <w:rFonts w:hint="eastAsia" w:ascii="仿宋_GB2312" w:hAnsi="仿宋_GB2312" w:eastAsia="仿宋_GB2312" w:cs="仿宋_GB2312"/>
          <w:bCs/>
          <w:color w:val="000000"/>
          <w:kern w:val="0"/>
          <w:sz w:val="32"/>
          <w:szCs w:val="32"/>
          <w:lang w:eastAsia="zh-CN"/>
        </w:rPr>
        <w:t>等各种</w:t>
      </w:r>
      <w:r>
        <w:rPr>
          <w:rFonts w:hint="eastAsia" w:ascii="仿宋_GB2312" w:hAnsi="仿宋_GB2312" w:eastAsia="仿宋_GB2312" w:cs="仿宋_GB2312"/>
          <w:bCs/>
          <w:color w:val="000000"/>
          <w:kern w:val="0"/>
          <w:sz w:val="32"/>
          <w:szCs w:val="32"/>
        </w:rPr>
        <w:t>风味</w:t>
      </w:r>
      <w:r>
        <w:rPr>
          <w:rFonts w:hint="eastAsia" w:ascii="仿宋_GB2312" w:hAnsi="仿宋_GB2312" w:eastAsia="仿宋_GB2312" w:cs="仿宋_GB2312"/>
          <w:bCs/>
          <w:color w:val="000000"/>
          <w:kern w:val="0"/>
          <w:sz w:val="32"/>
          <w:szCs w:val="32"/>
          <w:lang w:eastAsia="zh-CN"/>
        </w:rPr>
        <w:t>吃法。不同的吃法有不同的口感和食效，如鲜梨利口、蒸梨清喉、烤梨治咳嗽。</w:t>
      </w:r>
      <w:r>
        <w:rPr>
          <w:rFonts w:hint="eastAsia" w:ascii="仿宋_GB2312" w:hAnsi="仿宋_GB2312" w:eastAsia="仿宋_GB2312" w:cs="仿宋_GB2312"/>
          <w:bCs/>
          <w:color w:val="000000"/>
          <w:kern w:val="0"/>
          <w:sz w:val="32"/>
          <w:szCs w:val="32"/>
        </w:rPr>
        <w:t>地方特色餐“高平十大碗”中有一碗“扁豆汤”</w:t>
      </w:r>
      <w:r>
        <w:rPr>
          <w:rFonts w:hint="eastAsia" w:ascii="仿宋_GB2312" w:hAnsi="仿宋_GB2312" w:eastAsia="仿宋_GB2312" w:cs="仿宋_GB2312"/>
          <w:bCs/>
          <w:color w:val="000000"/>
          <w:kern w:val="0"/>
          <w:sz w:val="32"/>
          <w:szCs w:val="32"/>
          <w:lang w:eastAsia="zh-CN"/>
        </w:rPr>
        <w:t>，就是用扁豆掺杂蜂蜜和梨熬制的一道美食，口味独特，深受客人青睐。梨果饮食不仅有利身体健康，更提高了人们生活品质。</w:t>
      </w:r>
    </w:p>
    <w:p w14:paraId="573A92C3">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_GB2312" w:eastAsia="仿宋_GB2312" w:cs="仿宋_GB2312"/>
          <w:bCs/>
          <w:color w:val="000000"/>
          <w:kern w:val="0"/>
          <w:sz w:val="32"/>
          <w:szCs w:val="32"/>
          <w:lang w:val="en-US" w:eastAsia="zh-CN"/>
        </w:rPr>
      </w:pPr>
      <w:r>
        <w:rPr>
          <w:rFonts w:hint="eastAsia" w:ascii="仿宋_GB2312" w:hAnsi="仿宋_GB2312" w:eastAsia="仿宋_GB2312" w:cs="仿宋_GB2312"/>
          <w:bCs/>
          <w:color w:val="000000"/>
          <w:kern w:val="0"/>
          <w:sz w:val="32"/>
          <w:szCs w:val="32"/>
          <w:lang w:val="en-US" w:eastAsia="zh-CN"/>
        </w:rPr>
        <w:t>（11）生活习惯。梨园空气清新，生态环境好，是大自然馈赠的天然氧</w:t>
      </w:r>
      <w:bookmarkStart w:id="34" w:name="_GoBack"/>
      <w:bookmarkEnd w:id="34"/>
      <w:r>
        <w:rPr>
          <w:rFonts w:hint="eastAsia" w:ascii="仿宋_GB2312" w:hAnsi="仿宋_GB2312" w:eastAsia="仿宋_GB2312" w:cs="仿宋_GB2312"/>
          <w:bCs/>
          <w:color w:val="000000"/>
          <w:kern w:val="0"/>
          <w:sz w:val="32"/>
          <w:szCs w:val="32"/>
          <w:lang w:val="en-US" w:eastAsia="zh-CN"/>
        </w:rPr>
        <w:t>吧，也是现代人康养胜地。尤其是春季梨花溢香、夏季清凉幽香、秋季梨果飘香，其情其景对缓解心情、纾解压力效果特好。闲暇时人们到果园散步、品茶，吸吮梨香，感受清爽，融入自然，体会人生，慢享生活，已经成为当地人一种健康生活方式。</w:t>
      </w:r>
      <w:bookmarkStart w:id="12" w:name="_Toc14593"/>
    </w:p>
    <w:p w14:paraId="2247F549">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6.传承人队伍</w:t>
      </w:r>
      <w:bookmarkEnd w:id="12"/>
      <w:r>
        <w:rPr>
          <w:rFonts w:hint="eastAsia" w:ascii="仿宋_GB2312" w:hAnsi="仿宋_GB2312" w:eastAsia="仿宋_GB2312" w:cs="仿宋_GB2312"/>
          <w:sz w:val="32"/>
          <w:szCs w:val="32"/>
          <w:lang w:val="en-US" w:eastAsia="zh-CN"/>
        </w:rPr>
        <w:tab/>
      </w:r>
    </w:p>
    <w:p w14:paraId="7548C30A">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_GB2312" w:eastAsia="仿宋_GB2312" w:cs="仿宋_GB2312"/>
          <w:bCs/>
          <w:color w:val="000000"/>
          <w:kern w:val="0"/>
          <w:sz w:val="32"/>
          <w:szCs w:val="32"/>
          <w:lang w:val="en-US" w:eastAsia="zh-CN"/>
        </w:rPr>
      </w:pPr>
      <w:r>
        <w:rPr>
          <w:rFonts w:hint="eastAsia" w:ascii="仿宋_GB2312" w:hAnsi="仿宋_GB2312" w:eastAsia="仿宋_GB2312" w:cs="仿宋_GB2312"/>
          <w:bCs/>
          <w:color w:val="000000"/>
          <w:kern w:val="0"/>
          <w:sz w:val="32"/>
          <w:szCs w:val="32"/>
          <w:lang w:eastAsia="zh-CN"/>
        </w:rPr>
        <w:t>（</w:t>
      </w:r>
      <w:r>
        <w:rPr>
          <w:rFonts w:hint="eastAsia" w:ascii="仿宋_GB2312" w:hAnsi="仿宋_GB2312" w:eastAsia="仿宋_GB2312" w:cs="仿宋_GB2312"/>
          <w:bCs/>
          <w:color w:val="000000"/>
          <w:kern w:val="0"/>
          <w:sz w:val="32"/>
          <w:szCs w:val="32"/>
          <w:lang w:val="en-US" w:eastAsia="zh-CN"/>
        </w:rPr>
        <w:t>12</w:t>
      </w:r>
      <w:r>
        <w:rPr>
          <w:rFonts w:hint="eastAsia" w:ascii="仿宋_GB2312" w:hAnsi="仿宋_GB2312" w:eastAsia="仿宋_GB2312" w:cs="仿宋_GB2312"/>
          <w:bCs/>
          <w:color w:val="000000"/>
          <w:kern w:val="0"/>
          <w:sz w:val="32"/>
          <w:szCs w:val="32"/>
          <w:lang w:eastAsia="zh-CN"/>
        </w:rPr>
        <w:t>）梨果文化传承代表。</w:t>
      </w:r>
      <w:r>
        <w:rPr>
          <w:rFonts w:hint="eastAsia" w:ascii="仿宋_GB2312" w:hAnsi="仿宋_GB2312" w:eastAsia="仿宋_GB2312" w:cs="仿宋_GB2312"/>
          <w:bCs/>
          <w:color w:val="000000"/>
          <w:kern w:val="0"/>
          <w:sz w:val="32"/>
          <w:szCs w:val="32"/>
        </w:rPr>
        <w:t>我市有果农2万户，近6万人直接或间接从事梨果种植、管理、仓储、销售。</w:t>
      </w:r>
      <w:r>
        <w:rPr>
          <w:rFonts w:hint="eastAsia" w:ascii="仿宋_GB2312" w:hAnsi="仿宋_GB2312" w:eastAsia="仿宋_GB2312" w:cs="仿宋_GB2312"/>
          <w:bCs/>
          <w:color w:val="000000"/>
          <w:kern w:val="0"/>
          <w:sz w:val="32"/>
          <w:szCs w:val="32"/>
          <w:lang w:eastAsia="zh-CN"/>
        </w:rPr>
        <w:t>其中有一批人倾心黄梨生产、钟爱黄梨文化、潜心黄梨价值探索，持续传承着黄梨非遗文化。其代表人物</w:t>
      </w:r>
      <w:r>
        <w:rPr>
          <w:rFonts w:hint="eastAsia" w:ascii="仿宋_GB2312" w:hAnsi="仿宋_GB2312" w:eastAsia="仿宋_GB2312" w:cs="仿宋_GB2312"/>
          <w:bCs/>
          <w:color w:val="000000"/>
          <w:kern w:val="0"/>
          <w:sz w:val="32"/>
          <w:szCs w:val="32"/>
          <w:lang w:val="en-US" w:eastAsia="zh-CN"/>
        </w:rPr>
        <w:t>明细见附件四。</w:t>
      </w:r>
      <w:bookmarkStart w:id="13" w:name="_Toc21705"/>
    </w:p>
    <w:p w14:paraId="3C3D49E3">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7.地方史志及民间文学</w:t>
      </w:r>
    </w:p>
    <w:p w14:paraId="15EA9129">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_GB2312" w:eastAsia="仿宋_GB2312" w:cs="仿宋_GB2312"/>
          <w:bCs/>
          <w:color w:val="000000"/>
          <w:kern w:val="0"/>
          <w:sz w:val="32"/>
          <w:szCs w:val="32"/>
          <w:lang w:val="en-US" w:eastAsia="zh-CN"/>
        </w:rPr>
      </w:pPr>
      <w:r>
        <w:rPr>
          <w:rFonts w:hint="eastAsia" w:ascii="仿宋_GB2312" w:hAnsi="仿宋_GB2312" w:eastAsia="仿宋_GB2312" w:cs="仿宋_GB2312"/>
          <w:bCs/>
          <w:color w:val="000000"/>
          <w:kern w:val="0"/>
          <w:sz w:val="32"/>
          <w:szCs w:val="32"/>
          <w:lang w:val="en-US" w:eastAsia="zh-CN"/>
        </w:rPr>
        <w:t>（13）民间传说。据传，在高平羊头山</w:t>
      </w:r>
      <w:r>
        <w:rPr>
          <w:rFonts w:hint="eastAsia" w:ascii="仿宋_GB2312" w:hAnsi="仿宋_GB2312" w:eastAsia="仿宋_GB2312" w:cs="仿宋_GB2312"/>
          <w:bCs/>
          <w:color w:val="000000"/>
          <w:kern w:val="0"/>
          <w:sz w:val="32"/>
          <w:szCs w:val="32"/>
          <w:lang w:val="zh-CN" w:eastAsia="zh-CN"/>
        </w:rPr>
        <w:t>，炎帝</w:t>
      </w:r>
      <w:r>
        <w:rPr>
          <w:rFonts w:hint="eastAsia" w:ascii="仿宋_GB2312" w:hAnsi="仿宋_GB2312" w:eastAsia="仿宋_GB2312" w:cs="仿宋_GB2312"/>
          <w:bCs/>
          <w:color w:val="000000"/>
          <w:kern w:val="0"/>
          <w:sz w:val="32"/>
          <w:szCs w:val="32"/>
          <w:lang w:val="en-US" w:eastAsia="zh-CN"/>
        </w:rPr>
        <w:t>曾</w:t>
      </w:r>
      <w:r>
        <w:rPr>
          <w:rFonts w:hint="eastAsia" w:ascii="仿宋_GB2312" w:hAnsi="仿宋_GB2312" w:eastAsia="仿宋_GB2312" w:cs="仿宋_GB2312"/>
          <w:bCs/>
          <w:color w:val="000000"/>
          <w:kern w:val="0"/>
          <w:sz w:val="32"/>
          <w:szCs w:val="32"/>
          <w:lang w:val="zh-CN" w:eastAsia="zh-CN"/>
        </w:rPr>
        <w:t>亲手培育</w:t>
      </w:r>
      <w:r>
        <w:rPr>
          <w:rFonts w:hint="eastAsia" w:ascii="仿宋_GB2312" w:hAnsi="仿宋_GB2312" w:eastAsia="仿宋_GB2312" w:cs="仿宋_GB2312"/>
          <w:bCs/>
          <w:color w:val="000000"/>
          <w:kern w:val="0"/>
          <w:sz w:val="32"/>
          <w:szCs w:val="32"/>
          <w:lang w:val="en-US" w:eastAsia="zh-CN"/>
        </w:rPr>
        <w:t>“上</w:t>
      </w:r>
      <w:r>
        <w:rPr>
          <w:rFonts w:hint="eastAsia" w:ascii="仿宋_GB2312" w:hAnsi="仿宋_GB2312" w:eastAsia="仿宋_GB2312" w:cs="仿宋_GB2312"/>
          <w:bCs/>
          <w:color w:val="000000"/>
          <w:kern w:val="0"/>
          <w:sz w:val="32"/>
          <w:szCs w:val="32"/>
          <w:lang w:val="zh-CN" w:eastAsia="zh-CN"/>
        </w:rPr>
        <w:t>党楟梨”</w:t>
      </w:r>
      <w:r>
        <w:rPr>
          <w:rFonts w:hint="eastAsia" w:ascii="仿宋_GB2312" w:hAnsi="仿宋_GB2312" w:eastAsia="仿宋_GB2312" w:cs="仿宋_GB2312"/>
          <w:bCs/>
          <w:color w:val="000000"/>
          <w:kern w:val="0"/>
          <w:sz w:val="32"/>
          <w:szCs w:val="32"/>
          <w:lang w:val="en-US" w:eastAsia="zh-CN"/>
        </w:rPr>
        <w:t>；西晋著名医学家王叔和（山西高平人），以</w:t>
      </w:r>
      <w:r>
        <w:rPr>
          <w:rFonts w:hint="eastAsia" w:ascii="仿宋_GB2312" w:hAnsi="仿宋_GB2312" w:eastAsia="仿宋_GB2312" w:cs="仿宋_GB2312"/>
          <w:bCs/>
          <w:color w:val="000000"/>
          <w:kern w:val="0"/>
          <w:sz w:val="32"/>
          <w:szCs w:val="32"/>
          <w:lang w:val="zh-CN" w:eastAsia="zh-CN"/>
        </w:rPr>
        <w:t>“一梨膏脉分春陇，只慰农桑望眼中”记载</w:t>
      </w:r>
      <w:r>
        <w:rPr>
          <w:rFonts w:hint="eastAsia" w:ascii="仿宋_GB2312" w:hAnsi="仿宋_GB2312" w:eastAsia="仿宋_GB2312" w:cs="仿宋_GB2312"/>
          <w:bCs/>
          <w:color w:val="000000"/>
          <w:kern w:val="0"/>
          <w:sz w:val="32"/>
          <w:szCs w:val="32"/>
          <w:lang w:val="en-US" w:eastAsia="zh-CN"/>
        </w:rPr>
        <w:t>梨膏之制；李隆基任潞州别驾时，以“</w:t>
      </w:r>
      <w:r>
        <w:rPr>
          <w:rFonts w:hint="eastAsia" w:ascii="仿宋_GB2312" w:hAnsi="仿宋_GB2312" w:eastAsia="仿宋_GB2312" w:cs="仿宋_GB2312"/>
          <w:bCs/>
          <w:color w:val="000000"/>
          <w:kern w:val="0"/>
          <w:sz w:val="32"/>
          <w:szCs w:val="32"/>
          <w:lang w:val="zh-CN" w:eastAsia="zh-CN"/>
        </w:rPr>
        <w:t>一树梨花开，名伶发新声”</w:t>
      </w:r>
      <w:r>
        <w:rPr>
          <w:rFonts w:hint="eastAsia" w:ascii="仿宋_GB2312" w:hAnsi="仿宋_GB2312" w:eastAsia="仿宋_GB2312" w:cs="仿宋_GB2312"/>
          <w:bCs/>
          <w:color w:val="000000"/>
          <w:kern w:val="0"/>
          <w:sz w:val="32"/>
          <w:szCs w:val="32"/>
          <w:lang w:val="en-US" w:eastAsia="zh-CN"/>
        </w:rPr>
        <w:t>暗喻激情壮志;李隆基即位后，置教坊是为“梨园”，表达对在高平生活的怀念。</w:t>
      </w:r>
    </w:p>
    <w:p w14:paraId="75090600">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default" w:ascii="仿宋_GB2312" w:hAnsi="仿宋_GB2312" w:eastAsia="仿宋_GB2312" w:cs="仿宋_GB2312"/>
          <w:bCs/>
          <w:color w:val="000000"/>
          <w:kern w:val="0"/>
          <w:sz w:val="32"/>
          <w:szCs w:val="32"/>
          <w:lang w:val="en-US" w:eastAsia="zh-CN"/>
        </w:rPr>
      </w:pPr>
      <w:r>
        <w:rPr>
          <w:rFonts w:hint="eastAsia" w:ascii="仿宋_GB2312" w:hAnsi="仿宋_GB2312" w:eastAsia="仿宋_GB2312" w:cs="仿宋_GB2312"/>
          <w:bCs/>
          <w:color w:val="000000"/>
          <w:kern w:val="0"/>
          <w:sz w:val="32"/>
          <w:szCs w:val="32"/>
          <w:lang w:val="en-US" w:eastAsia="zh-CN"/>
        </w:rPr>
        <w:t>（14）史志记载：晋代郭义恭著《晋书·广志》记载，上党楟梨，小而加甘；上党黄梨入贡；大明《高平志》记载：隋唐历本朝，年朝贡大黄梨；明代《农政全书》记载：栽梨，春分前十日，取旺梨笋如拐样，截其两头，火烧，铁器烙定津胍，卧栽于地，即活。清代《本草从新》记载：梨，性甘寒微酸，凉心润肺，利大小肠（丹溪曰：梨者，利也流利，下行之谓也），止嗽消痰，清喉降火（生之可清六肺之热，熟之可滋五脏之阴，实火宜生，虚火宜熟），除烦解渴，润燥消风（人知其清火消痰，不知其散风之妙），醒酒解毒。以上记载不仅说明高平大黄梨历史悠久，盛名远扬，更能感受古人对其功效研究之深。</w:t>
      </w:r>
    </w:p>
    <w:bookmarkEnd w:id="13"/>
    <w:p w14:paraId="28A7841C">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黑体" w:hAnsi="黑体" w:eastAsia="黑体" w:cs="黑体"/>
          <w:b w:val="0"/>
          <w:bCs/>
          <w:sz w:val="32"/>
          <w:szCs w:val="32"/>
          <w:lang w:val="en-US" w:eastAsia="zh-CN"/>
        </w:rPr>
      </w:pPr>
      <w:bookmarkStart w:id="14" w:name="_Toc3322"/>
      <w:r>
        <w:rPr>
          <w:rFonts w:hint="eastAsia" w:ascii="黑体" w:hAnsi="黑体" w:eastAsia="黑体" w:cs="黑体"/>
          <w:b w:val="0"/>
          <w:bCs/>
          <w:sz w:val="32"/>
          <w:szCs w:val="32"/>
          <w:lang w:val="en-US" w:eastAsia="zh-CN"/>
        </w:rPr>
        <w:t>二、项目资金安排计划</w:t>
      </w:r>
      <w:bookmarkEnd w:id="14"/>
    </w:p>
    <w:p w14:paraId="14A17514">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 w:eastAsia="仿宋_GB2312"/>
          <w:sz w:val="32"/>
          <w:szCs w:val="32"/>
        </w:rPr>
      </w:pPr>
      <w:r>
        <w:rPr>
          <w:rFonts w:hint="eastAsia" w:ascii="仿宋_GB2312" w:hAnsi="仿宋" w:eastAsia="仿宋_GB2312"/>
          <w:sz w:val="32"/>
          <w:szCs w:val="32"/>
        </w:rPr>
        <w:t>未来三年（2026-2028年），</w:t>
      </w:r>
      <w:r>
        <w:rPr>
          <w:rFonts w:hint="eastAsia" w:ascii="仿宋_GB2312" w:hAnsi="仿宋" w:eastAsia="仿宋_GB2312"/>
          <w:sz w:val="32"/>
          <w:szCs w:val="32"/>
          <w:lang w:eastAsia="zh-CN"/>
        </w:rPr>
        <w:t>在主要分布区</w:t>
      </w:r>
      <w:r>
        <w:rPr>
          <w:rFonts w:hint="eastAsia" w:ascii="仿宋_GB2312" w:hAnsi="仿宋" w:eastAsia="仿宋_GB2312"/>
          <w:sz w:val="32"/>
          <w:szCs w:val="32"/>
        </w:rPr>
        <w:t>计划安排项目</w:t>
      </w:r>
      <w:r>
        <w:rPr>
          <w:rFonts w:hint="eastAsia" w:ascii="仿宋_GB2312" w:hAnsi="仿宋" w:eastAsia="仿宋_GB2312"/>
          <w:sz w:val="32"/>
          <w:szCs w:val="32"/>
          <w:lang w:val="en-US" w:eastAsia="zh-CN"/>
        </w:rPr>
        <w:t>8</w:t>
      </w:r>
      <w:r>
        <w:rPr>
          <w:rFonts w:hint="eastAsia" w:ascii="仿宋_GB2312" w:hAnsi="仿宋" w:eastAsia="仿宋_GB2312"/>
          <w:sz w:val="32"/>
          <w:szCs w:val="32"/>
        </w:rPr>
        <w:t>个</w:t>
      </w:r>
      <w:r>
        <w:rPr>
          <w:rFonts w:hint="eastAsia" w:ascii="仿宋_GB2312" w:hAnsi="仿宋" w:eastAsia="仿宋_GB2312"/>
          <w:sz w:val="32"/>
          <w:szCs w:val="32"/>
          <w:lang w:eastAsia="zh-CN"/>
        </w:rPr>
        <w:t>。</w:t>
      </w:r>
      <w:r>
        <w:rPr>
          <w:rFonts w:hint="eastAsia" w:ascii="仿宋_GB2312" w:hAnsi="仿宋" w:eastAsia="仿宋_GB2312"/>
          <w:sz w:val="32"/>
          <w:szCs w:val="32"/>
        </w:rPr>
        <w:t>按照领域划分，保护领域项目</w:t>
      </w:r>
      <w:r>
        <w:rPr>
          <w:rFonts w:hint="eastAsia" w:ascii="仿宋_GB2312" w:hAnsi="仿宋" w:eastAsia="仿宋_GB2312"/>
          <w:sz w:val="32"/>
          <w:szCs w:val="32"/>
          <w:lang w:val="en-US" w:eastAsia="zh-CN"/>
        </w:rPr>
        <w:t>2</w:t>
      </w:r>
      <w:r>
        <w:rPr>
          <w:rFonts w:hint="eastAsia" w:ascii="仿宋_GB2312" w:hAnsi="仿宋" w:eastAsia="仿宋_GB2312"/>
          <w:sz w:val="32"/>
          <w:szCs w:val="32"/>
        </w:rPr>
        <w:t>个，传承领域项目</w:t>
      </w:r>
      <w:r>
        <w:rPr>
          <w:rFonts w:hint="eastAsia" w:ascii="仿宋_GB2312" w:hAnsi="仿宋" w:eastAsia="仿宋_GB2312"/>
          <w:sz w:val="32"/>
          <w:szCs w:val="32"/>
          <w:lang w:val="en-US" w:eastAsia="zh-CN"/>
        </w:rPr>
        <w:t>1</w:t>
      </w:r>
      <w:r>
        <w:rPr>
          <w:rFonts w:hint="eastAsia" w:ascii="仿宋_GB2312" w:hAnsi="仿宋" w:eastAsia="仿宋_GB2312"/>
          <w:sz w:val="32"/>
          <w:szCs w:val="32"/>
        </w:rPr>
        <w:t>个，发展领域项目</w:t>
      </w:r>
      <w:r>
        <w:rPr>
          <w:rFonts w:hint="eastAsia" w:ascii="仿宋_GB2312" w:hAnsi="仿宋" w:eastAsia="仿宋_GB2312"/>
          <w:sz w:val="32"/>
          <w:szCs w:val="32"/>
          <w:lang w:val="en-US" w:eastAsia="zh-CN"/>
        </w:rPr>
        <w:t>5</w:t>
      </w:r>
      <w:r>
        <w:rPr>
          <w:rFonts w:hint="eastAsia" w:ascii="仿宋_GB2312" w:hAnsi="仿宋" w:eastAsia="仿宋_GB2312"/>
          <w:sz w:val="32"/>
          <w:szCs w:val="32"/>
        </w:rPr>
        <w:t>个。</w:t>
      </w:r>
      <w:r>
        <w:rPr>
          <w:rFonts w:hint="eastAsia" w:ascii="仿宋_GB2312" w:hAnsi="仿宋" w:eastAsia="仿宋_GB2312"/>
          <w:sz w:val="32"/>
          <w:szCs w:val="32"/>
          <w:lang w:val="en-US" w:eastAsia="zh-CN"/>
        </w:rPr>
        <w:t>每</w:t>
      </w:r>
      <w:r>
        <w:rPr>
          <w:rFonts w:hint="eastAsia" w:ascii="仿宋_GB2312" w:hAnsi="仿宋" w:eastAsia="仿宋_GB2312"/>
          <w:sz w:val="32"/>
          <w:szCs w:val="32"/>
        </w:rPr>
        <w:t>个项目的</w:t>
      </w:r>
      <w:r>
        <w:rPr>
          <w:rFonts w:hint="eastAsia" w:ascii="仿宋_GB2312" w:hAnsi="仿宋" w:eastAsia="仿宋_GB2312"/>
          <w:sz w:val="32"/>
          <w:szCs w:val="32"/>
          <w:lang w:val="en-US" w:eastAsia="zh-CN"/>
        </w:rPr>
        <w:t>具体情况如下</w:t>
      </w:r>
      <w:r>
        <w:rPr>
          <w:rFonts w:hint="eastAsia" w:ascii="仿宋_GB2312" w:hAnsi="仿宋" w:eastAsia="仿宋_GB2312"/>
          <w:sz w:val="32"/>
          <w:szCs w:val="32"/>
        </w:rPr>
        <w:t>：</w:t>
      </w:r>
      <w:bookmarkStart w:id="15" w:name="_Toc15678"/>
    </w:p>
    <w:p w14:paraId="45C68089">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楷体" w:hAnsi="楷体" w:eastAsia="楷体" w:cs="楷体"/>
          <w:sz w:val="32"/>
          <w:szCs w:val="32"/>
          <w:lang w:val="en-US" w:eastAsia="zh-CN"/>
        </w:rPr>
      </w:pPr>
      <w:r>
        <w:rPr>
          <w:rFonts w:hint="eastAsia" w:ascii="楷体" w:hAnsi="楷体" w:eastAsia="楷体" w:cs="楷体"/>
          <w:b/>
          <w:bCs/>
          <w:sz w:val="32"/>
          <w:szCs w:val="32"/>
          <w:lang w:val="en-US" w:eastAsia="zh-CN"/>
        </w:rPr>
        <w:t>（一）老梨树普查</w:t>
      </w:r>
      <w:bookmarkEnd w:id="15"/>
    </w:p>
    <w:p w14:paraId="39418C99">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平市林业局牵头实施，高平市农业农村局、各乡（镇、办事处）配合，通过下乡普查、乡镇申报等方式进行。项目圈定百年以上老梨树，聚焦老梨树的位置、数量、树龄、树形、花期、产量、生长现状、健康状况等要素，以黄梨种植分布区尤其是核心保护区为主，开展全面摸底调查，增挂老梨树保护牌和农遗标志标识。通过普查，全面掌握老梨树分布与生长状况，为我市黄梨产业发展壮大奠定基础。</w:t>
      </w:r>
      <w:bookmarkStart w:id="16" w:name="_Toc28570"/>
    </w:p>
    <w:p w14:paraId="306C250A">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楷体" w:hAnsi="楷体" w:eastAsia="楷体" w:cs="楷体"/>
          <w:sz w:val="32"/>
          <w:szCs w:val="32"/>
          <w:lang w:val="en-US" w:eastAsia="zh-CN"/>
        </w:rPr>
      </w:pPr>
      <w:r>
        <w:rPr>
          <w:rFonts w:hint="eastAsia" w:ascii="楷体" w:hAnsi="楷体" w:eastAsia="楷体" w:cs="楷体"/>
          <w:b/>
          <w:bCs/>
          <w:sz w:val="32"/>
          <w:szCs w:val="32"/>
          <w:lang w:val="en-US" w:eastAsia="zh-CN"/>
        </w:rPr>
        <w:t>（二）黄梨文化传承人培养工程</w:t>
      </w:r>
      <w:bookmarkEnd w:id="16"/>
    </w:p>
    <w:p w14:paraId="4CFA4A0A">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高平市农业农村局牵头、各有关乡（镇、办事处）参与。项目</w:t>
      </w:r>
      <w:r>
        <w:rPr>
          <w:rFonts w:hint="eastAsia" w:ascii="仿宋_GB2312" w:hAnsi="仿宋_GB2312" w:eastAsia="仿宋_GB2312" w:cs="仿宋_GB2312"/>
          <w:color w:val="000000"/>
          <w:kern w:val="0"/>
          <w:sz w:val="32"/>
          <w:szCs w:val="32"/>
          <w:lang w:val="en-US" w:eastAsia="zh-CN" w:bidi="ar"/>
        </w:rPr>
        <w:t>聚焦传统农技传承、梨风俗</w:t>
      </w:r>
      <w:r>
        <w:rPr>
          <w:rFonts w:hint="eastAsia"/>
          <w:b w:val="0"/>
          <w:bCs w:val="0"/>
          <w:lang w:val="en-US" w:eastAsia="zh-CN"/>
        </w:rPr>
        <w:t xml:space="preserve"> </w:t>
      </w:r>
      <w:r>
        <w:rPr>
          <w:rFonts w:hint="eastAsia" w:ascii="仿宋_GB2312" w:hAnsi="仿宋_GB2312" w:eastAsia="仿宋_GB2312" w:cs="仿宋_GB2312"/>
          <w:color w:val="000000"/>
          <w:kern w:val="0"/>
          <w:sz w:val="32"/>
          <w:szCs w:val="32"/>
          <w:lang w:val="en-US" w:eastAsia="zh-CN" w:bidi="ar"/>
        </w:rPr>
        <w:t>研究、梨文化挖掘，遴选一批梨文化爱好者，担负梨文化传承职责；通过传统农技培训、黄梨文化座谈会、出台优惠政策扶持，引领</w:t>
      </w:r>
      <w:r>
        <w:rPr>
          <w:rFonts w:hint="eastAsia" w:ascii="仿宋_GB2312" w:hAnsi="仿宋" w:eastAsia="仿宋_GB2312"/>
          <w:sz w:val="32"/>
          <w:szCs w:val="32"/>
          <w:lang w:eastAsia="zh-CN"/>
        </w:rPr>
        <w:t>黄梨文化研究方向，培育</w:t>
      </w:r>
      <w:r>
        <w:rPr>
          <w:rFonts w:hint="eastAsia" w:ascii="仿宋_GB2312" w:hAnsi="仿宋" w:eastAsia="仿宋_GB2312"/>
          <w:sz w:val="32"/>
          <w:szCs w:val="32"/>
          <w:lang w:val="en-US" w:eastAsia="zh-CN"/>
        </w:rPr>
        <w:t>2名以上高素质非遗传承人</w:t>
      </w:r>
      <w:r>
        <w:rPr>
          <w:rFonts w:hint="eastAsia" w:ascii="仿宋_GB2312" w:hAnsi="仿宋_GB2312" w:eastAsia="仿宋_GB2312" w:cs="仿宋_GB2312"/>
          <w:color w:val="000000"/>
          <w:kern w:val="0"/>
          <w:sz w:val="32"/>
          <w:szCs w:val="32"/>
          <w:lang w:val="en-US" w:eastAsia="zh-CN" w:bidi="ar"/>
        </w:rPr>
        <w:t>。</w:t>
      </w:r>
      <w:bookmarkStart w:id="17" w:name="_Toc26107"/>
    </w:p>
    <w:p w14:paraId="2E7A6230">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楷体" w:hAnsi="楷体" w:eastAsia="楷体" w:cs="楷体"/>
          <w:sz w:val="32"/>
          <w:szCs w:val="32"/>
          <w:lang w:val="en-US" w:eastAsia="zh-CN"/>
        </w:rPr>
      </w:pPr>
      <w:r>
        <w:rPr>
          <w:rFonts w:hint="eastAsia" w:ascii="楷体" w:hAnsi="楷体" w:eastAsia="楷体" w:cs="楷体"/>
          <w:b/>
          <w:bCs/>
          <w:sz w:val="32"/>
          <w:szCs w:val="32"/>
          <w:lang w:val="en-US" w:eastAsia="zh-CN"/>
        </w:rPr>
        <w:t>（三）老梨树规范化管理项目</w:t>
      </w:r>
      <w:bookmarkEnd w:id="17"/>
    </w:p>
    <w:p w14:paraId="2BFD2E78">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宋体" w:eastAsia="仿宋_GB2312" w:cs="宋体"/>
          <w:color w:val="000000"/>
          <w:sz w:val="32"/>
          <w:szCs w:val="32"/>
          <w:lang w:val="en-US" w:eastAsia="zh-CN"/>
        </w:rPr>
      </w:pPr>
      <w:r>
        <w:rPr>
          <w:rFonts w:hint="eastAsia" w:ascii="仿宋_GB2312" w:hAnsi="宋体" w:eastAsia="仿宋_GB2312" w:cs="宋体"/>
          <w:color w:val="000000"/>
          <w:sz w:val="32"/>
          <w:szCs w:val="32"/>
        </w:rPr>
        <w:t>高平市农业农村局</w:t>
      </w:r>
      <w:r>
        <w:rPr>
          <w:rFonts w:hint="eastAsia" w:ascii="仿宋_GB2312" w:hAnsi="宋体" w:eastAsia="仿宋_GB2312" w:cs="宋体"/>
          <w:color w:val="000000"/>
          <w:sz w:val="32"/>
          <w:szCs w:val="32"/>
          <w:lang w:val="en-US" w:eastAsia="zh-CN"/>
        </w:rPr>
        <w:t>牵头、各有关</w:t>
      </w:r>
      <w:r>
        <w:rPr>
          <w:rFonts w:hint="eastAsia" w:ascii="仿宋_GB2312" w:hAnsi="仿宋_GB2312" w:eastAsia="仿宋_GB2312" w:cs="仿宋_GB2312"/>
          <w:color w:val="auto"/>
          <w:kern w:val="0"/>
          <w:sz w:val="32"/>
          <w:szCs w:val="32"/>
          <w:lang w:val="en-US" w:eastAsia="zh-CN" w:bidi="ar"/>
        </w:rPr>
        <w:t>乡（镇、办事处）、黄梨种植主体参与。</w:t>
      </w:r>
      <w:r>
        <w:rPr>
          <w:rFonts w:hint="eastAsia" w:ascii="仿宋_GB2312" w:hAnsi="宋体" w:eastAsia="仿宋_GB2312" w:cs="宋体"/>
          <w:color w:val="000000"/>
          <w:sz w:val="32"/>
          <w:szCs w:val="32"/>
          <w:lang w:val="en-US" w:eastAsia="zh-CN"/>
        </w:rPr>
        <w:t>通过刮树皮、整形修剪、病虫害防治等技术措施，</w:t>
      </w:r>
      <w:r>
        <w:rPr>
          <w:rFonts w:hint="eastAsia" w:ascii="仿宋_GB2312" w:hAnsi="宋体" w:eastAsia="仿宋_GB2312" w:cs="宋体"/>
          <w:color w:val="000000"/>
          <w:sz w:val="32"/>
          <w:szCs w:val="32"/>
        </w:rPr>
        <w:t>培养健壮枝组，恢复树体树势</w:t>
      </w:r>
      <w:r>
        <w:rPr>
          <w:rFonts w:hint="eastAsia" w:ascii="仿宋_GB2312" w:hAnsi="宋体" w:eastAsia="仿宋_GB2312" w:cs="宋体"/>
          <w:color w:val="000000"/>
          <w:sz w:val="32"/>
          <w:szCs w:val="32"/>
          <w:lang w:eastAsia="zh-CN"/>
        </w:rPr>
        <w:t>，</w:t>
      </w:r>
      <w:r>
        <w:rPr>
          <w:rFonts w:hint="eastAsia" w:ascii="仿宋_GB2312" w:hAnsi="宋体" w:eastAsia="仿宋_GB2312" w:cs="宋体"/>
          <w:color w:val="000000"/>
          <w:sz w:val="32"/>
          <w:szCs w:val="32"/>
          <w:lang w:val="en-US" w:eastAsia="zh-CN"/>
        </w:rPr>
        <w:t>规范化管理老梨树500亩（约5000株）。</w:t>
      </w:r>
      <w:bookmarkStart w:id="18" w:name="_Toc5544"/>
    </w:p>
    <w:p w14:paraId="7C8C4147">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（四）黄梨标准化种植园建设工程</w:t>
      </w:r>
      <w:bookmarkEnd w:id="18"/>
    </w:p>
    <w:p w14:paraId="1EB491AC">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宋体" w:eastAsia="仿宋_GB2312" w:cs="宋体"/>
          <w:color w:val="000000"/>
          <w:sz w:val="32"/>
          <w:szCs w:val="32"/>
          <w:lang w:val="en-US" w:eastAsia="zh-CN"/>
        </w:rPr>
      </w:pPr>
      <w:r>
        <w:rPr>
          <w:rFonts w:hint="eastAsia" w:ascii="仿宋_GB2312" w:hAnsi="宋体" w:eastAsia="仿宋_GB2312" w:cs="宋体"/>
          <w:color w:val="000000"/>
          <w:sz w:val="32"/>
          <w:szCs w:val="32"/>
          <w:lang w:val="en-US" w:eastAsia="zh-CN"/>
        </w:rPr>
        <w:t>高平市铁炉贡梨种植专业合作社、山西高平神农炎帝农耕文化园开发有限公司等主体实施，通过开放式管理、社会化运营，</w:t>
      </w:r>
      <w:r>
        <w:rPr>
          <w:rFonts w:hint="eastAsia" w:ascii="仿宋_GB2312" w:hAnsi="宋体" w:eastAsia="仿宋_GB2312" w:cs="宋体"/>
          <w:color w:val="000000"/>
          <w:sz w:val="32"/>
          <w:szCs w:val="32"/>
          <w:lang w:eastAsia="zh-CN"/>
        </w:rPr>
        <w:t>在基础设施硬件建设上，聚焦梨园</w:t>
      </w:r>
      <w:r>
        <w:rPr>
          <w:rFonts w:hint="eastAsia" w:ascii="仿宋_GB2312" w:hAnsi="宋体" w:eastAsia="仿宋_GB2312" w:cs="宋体"/>
          <w:color w:val="000000"/>
          <w:sz w:val="32"/>
          <w:szCs w:val="32"/>
          <w:lang w:val="en-US" w:eastAsia="zh-CN"/>
        </w:rPr>
        <w:t>土肥水</w:t>
      </w:r>
      <w:r>
        <w:rPr>
          <w:rFonts w:hint="eastAsia" w:ascii="仿宋_GB2312" w:hAnsi="宋体" w:eastAsia="仿宋_GB2312" w:cs="宋体"/>
          <w:color w:val="000000"/>
          <w:sz w:val="32"/>
          <w:szCs w:val="32"/>
          <w:lang w:eastAsia="zh-CN"/>
        </w:rPr>
        <w:t>管理</w:t>
      </w:r>
      <w:r>
        <w:rPr>
          <w:rFonts w:hint="eastAsia" w:ascii="仿宋_GB2312" w:hAnsi="宋体" w:eastAsia="仿宋_GB2312" w:cs="宋体"/>
          <w:color w:val="000000"/>
          <w:sz w:val="32"/>
          <w:szCs w:val="32"/>
        </w:rPr>
        <w:t>、病虫害</w:t>
      </w:r>
      <w:r>
        <w:rPr>
          <w:rFonts w:hint="eastAsia" w:ascii="仿宋_GB2312" w:hAnsi="宋体" w:eastAsia="仿宋_GB2312" w:cs="宋体"/>
          <w:color w:val="000000"/>
          <w:sz w:val="32"/>
          <w:szCs w:val="32"/>
          <w:lang w:eastAsia="zh-CN"/>
        </w:rPr>
        <w:t>综合</w:t>
      </w:r>
      <w:r>
        <w:rPr>
          <w:rFonts w:hint="eastAsia" w:ascii="仿宋_GB2312" w:hAnsi="宋体" w:eastAsia="仿宋_GB2312" w:cs="宋体"/>
          <w:color w:val="000000"/>
          <w:sz w:val="32"/>
          <w:szCs w:val="32"/>
        </w:rPr>
        <w:t>防控、树形</w:t>
      </w:r>
      <w:r>
        <w:rPr>
          <w:rFonts w:hint="eastAsia" w:ascii="仿宋_GB2312" w:hAnsi="宋体" w:eastAsia="仿宋_GB2312" w:cs="宋体"/>
          <w:color w:val="000000"/>
          <w:sz w:val="32"/>
          <w:szCs w:val="32"/>
          <w:lang w:eastAsia="zh-CN"/>
        </w:rPr>
        <w:t>总体塑</w:t>
      </w:r>
      <w:r>
        <w:rPr>
          <w:rFonts w:hint="eastAsia" w:ascii="仿宋_GB2312" w:hAnsi="宋体" w:eastAsia="仿宋_GB2312" w:cs="宋体"/>
          <w:color w:val="000000"/>
          <w:sz w:val="32"/>
          <w:szCs w:val="32"/>
        </w:rPr>
        <w:t>造和花果</w:t>
      </w:r>
      <w:r>
        <w:rPr>
          <w:rFonts w:hint="eastAsia" w:ascii="仿宋_GB2312" w:hAnsi="宋体" w:eastAsia="仿宋_GB2312" w:cs="宋体"/>
          <w:color w:val="000000"/>
          <w:sz w:val="32"/>
          <w:szCs w:val="32"/>
          <w:lang w:eastAsia="zh-CN"/>
        </w:rPr>
        <w:t>培育等重点环节，对梨树进行</w:t>
      </w:r>
      <w:r>
        <w:rPr>
          <w:rFonts w:hint="eastAsia" w:ascii="仿宋_GB2312" w:hAnsi="宋体" w:eastAsia="仿宋_GB2312" w:cs="宋体"/>
          <w:color w:val="000000"/>
          <w:sz w:val="32"/>
          <w:szCs w:val="32"/>
        </w:rPr>
        <w:t>精细</w:t>
      </w:r>
      <w:r>
        <w:rPr>
          <w:rFonts w:hint="eastAsia" w:ascii="仿宋_GB2312" w:hAnsi="宋体" w:eastAsia="仿宋_GB2312" w:cs="宋体"/>
          <w:color w:val="000000"/>
          <w:sz w:val="32"/>
          <w:szCs w:val="32"/>
          <w:lang w:eastAsia="zh-CN"/>
        </w:rPr>
        <w:t>化</w:t>
      </w:r>
      <w:r>
        <w:rPr>
          <w:rFonts w:hint="eastAsia" w:ascii="仿宋_GB2312" w:hAnsi="宋体" w:eastAsia="仿宋_GB2312" w:cs="宋体"/>
          <w:color w:val="000000"/>
          <w:sz w:val="32"/>
          <w:szCs w:val="32"/>
        </w:rPr>
        <w:t>管理</w:t>
      </w:r>
      <w:r>
        <w:rPr>
          <w:rFonts w:hint="eastAsia" w:ascii="仿宋_GB2312" w:hAnsi="宋体" w:eastAsia="仿宋_GB2312" w:cs="宋体"/>
          <w:color w:val="000000"/>
          <w:sz w:val="32"/>
          <w:szCs w:val="32"/>
          <w:lang w:eastAsia="zh-CN"/>
        </w:rPr>
        <w:t>，</w:t>
      </w:r>
      <w:r>
        <w:rPr>
          <w:rFonts w:hint="eastAsia" w:ascii="仿宋_GB2312" w:hAnsi="宋体" w:eastAsia="仿宋_GB2312" w:cs="宋体"/>
          <w:color w:val="000000"/>
          <w:sz w:val="32"/>
          <w:szCs w:val="32"/>
          <w:lang w:val="en-US" w:eastAsia="zh-CN"/>
        </w:rPr>
        <w:t>建成5个黄梨标准化种植园。</w:t>
      </w:r>
      <w:bookmarkStart w:id="19" w:name="_Toc23712"/>
    </w:p>
    <w:p w14:paraId="629DEAA6">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楷体" w:hAnsi="楷体" w:eastAsia="楷体" w:cs="楷体"/>
          <w:sz w:val="32"/>
          <w:szCs w:val="32"/>
          <w:lang w:val="en-US" w:eastAsia="zh-CN"/>
        </w:rPr>
      </w:pPr>
      <w:r>
        <w:rPr>
          <w:rFonts w:hint="eastAsia" w:ascii="楷体" w:hAnsi="楷体" w:eastAsia="楷体" w:cs="楷体"/>
          <w:b/>
          <w:bCs/>
          <w:sz w:val="32"/>
          <w:szCs w:val="32"/>
          <w:lang w:val="en-US" w:eastAsia="zh-CN"/>
        </w:rPr>
        <w:t>（五）黄梨健康饮品深加工项目</w:t>
      </w:r>
      <w:bookmarkEnd w:id="19"/>
    </w:p>
    <w:p w14:paraId="67601BA0">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宋体" w:eastAsia="仿宋_GB2312" w:cs="宋体"/>
          <w:color w:val="000000"/>
          <w:sz w:val="32"/>
          <w:szCs w:val="32"/>
          <w:lang w:val="en-US" w:eastAsia="zh-CN"/>
        </w:rPr>
      </w:pPr>
      <w:r>
        <w:rPr>
          <w:rFonts w:hint="eastAsia" w:ascii="仿宋_GB2312" w:hAnsi="宋体" w:eastAsia="仿宋_GB2312" w:cs="宋体"/>
          <w:color w:val="000000"/>
          <w:sz w:val="32"/>
          <w:szCs w:val="32"/>
          <w:lang w:val="en-US" w:eastAsia="zh-CN"/>
        </w:rPr>
        <w:t>高平饴润健康饮品产业发展有限公司实施，2027 年前引进智能化加工生产线并投入使用，推出黄梨浓缩汁、NFC冷冻液、梨膏、黄梨饮品、IP黄梨水等新型黄梨深加工产品，2028年稳定产品销售市场。</w:t>
      </w:r>
      <w:bookmarkStart w:id="20" w:name="_Toc6769"/>
    </w:p>
    <w:p w14:paraId="75148A7A">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default" w:ascii="楷体" w:hAnsi="楷体" w:eastAsia="楷体" w:cs="楷体"/>
          <w:sz w:val="32"/>
          <w:szCs w:val="32"/>
          <w:lang w:val="en-US" w:eastAsia="zh-CN"/>
        </w:rPr>
      </w:pPr>
      <w:r>
        <w:rPr>
          <w:rFonts w:hint="eastAsia" w:ascii="楷体" w:hAnsi="楷体" w:eastAsia="楷体" w:cs="楷体"/>
          <w:b/>
          <w:bCs/>
          <w:sz w:val="32"/>
          <w:szCs w:val="32"/>
          <w:lang w:val="en-US" w:eastAsia="zh-CN"/>
        </w:rPr>
        <w:t>（六）黄梨加工厂建设项目</w:t>
      </w:r>
      <w:bookmarkEnd w:id="20"/>
    </w:p>
    <w:p w14:paraId="6C4064B2">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宋体" w:eastAsia="仿宋_GB2312" w:cs="宋体"/>
          <w:color w:val="000000"/>
          <w:sz w:val="32"/>
          <w:szCs w:val="32"/>
          <w:lang w:val="en-US" w:eastAsia="zh-CN"/>
        </w:rPr>
      </w:pPr>
      <w:r>
        <w:rPr>
          <w:rFonts w:hint="eastAsia" w:ascii="仿宋_GB2312" w:hAnsi="宋体" w:eastAsia="仿宋_GB2312" w:cs="宋体"/>
          <w:color w:val="000000"/>
          <w:sz w:val="32"/>
          <w:szCs w:val="32"/>
          <w:lang w:val="en-US" w:eastAsia="zh-CN"/>
        </w:rPr>
        <w:t>高平市铁炉贡梨果品开发有限公司实施，项目占地面积8339.58㎡，总建筑面积6302.54m²。建设内容涵盖黄梨文化主题展厅、标准化厂房、精深加工生产线、产品仓储、梨果晾晒场地等建设，以及室外管线、道路、绿化、亮化等工程。</w:t>
      </w:r>
      <w:bookmarkStart w:id="21" w:name="_Toc10950"/>
    </w:p>
    <w:p w14:paraId="35455369">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楷体" w:hAnsi="楷体" w:eastAsia="楷体" w:cs="楷体"/>
          <w:sz w:val="32"/>
          <w:szCs w:val="32"/>
          <w:lang w:val="en-US" w:eastAsia="zh-CN"/>
        </w:rPr>
      </w:pPr>
      <w:r>
        <w:rPr>
          <w:rFonts w:hint="eastAsia" w:ascii="楷体" w:hAnsi="楷体" w:eastAsia="楷体" w:cs="楷体"/>
          <w:b/>
          <w:bCs/>
          <w:sz w:val="32"/>
          <w:szCs w:val="32"/>
          <w:lang w:val="en-US" w:eastAsia="zh-CN"/>
        </w:rPr>
        <w:t>（七）“高平黄梨”区域品牌建设</w:t>
      </w:r>
      <w:bookmarkEnd w:id="21"/>
    </w:p>
    <w:p w14:paraId="10966CD4">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宋体" w:eastAsia="仿宋_GB2312" w:cs="宋体"/>
          <w:color w:val="000000"/>
          <w:sz w:val="32"/>
          <w:szCs w:val="32"/>
          <w:lang w:val="en-US" w:eastAsia="zh-CN"/>
        </w:rPr>
      </w:pPr>
      <w:r>
        <w:rPr>
          <w:rFonts w:hint="eastAsia" w:ascii="仿宋_GB2312" w:hAnsi="宋体" w:eastAsia="仿宋_GB2312" w:cs="宋体"/>
          <w:color w:val="000000"/>
          <w:sz w:val="32"/>
          <w:szCs w:val="32"/>
        </w:rPr>
        <w:t>高平市农业农村局</w:t>
      </w:r>
      <w:r>
        <w:rPr>
          <w:rFonts w:hint="eastAsia" w:ascii="仿宋_GB2312" w:hAnsi="宋体" w:eastAsia="仿宋_GB2312" w:cs="宋体"/>
          <w:color w:val="000000"/>
          <w:sz w:val="32"/>
          <w:szCs w:val="32"/>
          <w:lang w:val="en-US" w:eastAsia="zh-CN"/>
        </w:rPr>
        <w:t>牵头，</w:t>
      </w:r>
      <w:r>
        <w:rPr>
          <w:rFonts w:hint="eastAsia" w:ascii="仿宋_GB2312" w:hAnsi="宋体" w:eastAsia="仿宋_GB2312" w:cs="宋体"/>
          <w:color w:val="000000"/>
          <w:sz w:val="32"/>
          <w:szCs w:val="32"/>
          <w:lang w:val="zh-CN"/>
        </w:rPr>
        <w:t>高平市五谷丰农业农村投资集团有限公司</w:t>
      </w:r>
      <w:r>
        <w:rPr>
          <w:rFonts w:hint="eastAsia" w:ascii="仿宋_GB2312" w:hAnsi="宋体" w:eastAsia="仿宋_GB2312" w:cs="宋体"/>
          <w:color w:val="000000"/>
          <w:sz w:val="32"/>
          <w:szCs w:val="32"/>
        </w:rPr>
        <w:t>等</w:t>
      </w:r>
      <w:r>
        <w:rPr>
          <w:rFonts w:hint="eastAsia" w:ascii="仿宋_GB2312" w:hAnsi="宋体" w:eastAsia="仿宋_GB2312" w:cs="宋体"/>
          <w:color w:val="000000"/>
          <w:sz w:val="32"/>
          <w:szCs w:val="32"/>
          <w:lang w:eastAsia="zh-CN"/>
        </w:rPr>
        <w:t>黄梨种植、加工、销售主体</w:t>
      </w:r>
      <w:r>
        <w:rPr>
          <w:rFonts w:hint="eastAsia" w:ascii="仿宋_GB2312" w:hAnsi="宋体" w:eastAsia="仿宋_GB2312" w:cs="宋体"/>
          <w:color w:val="000000"/>
          <w:sz w:val="32"/>
          <w:szCs w:val="32"/>
          <w:lang w:val="en-US" w:eastAsia="zh-CN"/>
        </w:rPr>
        <w:t>参与。</w:t>
      </w:r>
      <w:r>
        <w:rPr>
          <w:rFonts w:hint="eastAsia" w:ascii="仿宋_GB2312" w:hAnsi="宋体" w:eastAsia="仿宋_GB2312" w:cs="宋体"/>
          <w:color w:val="000000"/>
          <w:sz w:val="32"/>
          <w:szCs w:val="32"/>
        </w:rPr>
        <w:t>加强与品牌建设和运营公司合作，进行形象设计、广告语创作及包装设计等，同时建立技术规范标准，实现质量体系认证，通过举办梨花节、采摘节和丰收节等途</w:t>
      </w:r>
      <w:r>
        <w:rPr>
          <w:rFonts w:hint="eastAsia" w:ascii="仿宋_GB2312" w:hAnsi="宋体" w:eastAsia="仿宋_GB2312" w:cs="宋体"/>
          <w:color w:val="000000"/>
          <w:sz w:val="32"/>
          <w:szCs w:val="32"/>
          <w:lang w:val="en-US" w:eastAsia="zh-CN"/>
        </w:rPr>
        <w:t>径进行宣传推介。</w:t>
      </w:r>
      <w:bookmarkStart w:id="22" w:name="_Toc22173"/>
    </w:p>
    <w:p w14:paraId="432C609B">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楷体" w:hAnsi="楷体" w:eastAsia="楷体" w:cs="楷体"/>
          <w:sz w:val="32"/>
          <w:szCs w:val="32"/>
          <w:lang w:val="en-US" w:eastAsia="zh-CN"/>
        </w:rPr>
      </w:pPr>
      <w:r>
        <w:rPr>
          <w:rFonts w:hint="eastAsia" w:ascii="楷体" w:hAnsi="楷体" w:eastAsia="楷体" w:cs="楷体"/>
          <w:b/>
          <w:bCs/>
          <w:sz w:val="32"/>
          <w:szCs w:val="32"/>
          <w:lang w:val="en-US" w:eastAsia="zh-CN"/>
        </w:rPr>
        <w:t>（八）果农技术培训工程</w:t>
      </w:r>
      <w:bookmarkEnd w:id="22"/>
    </w:p>
    <w:p w14:paraId="23FED364">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宋体" w:eastAsia="仿宋_GB2312" w:cs="宋体"/>
          <w:color w:val="000000"/>
          <w:sz w:val="32"/>
          <w:szCs w:val="32"/>
          <w:lang w:eastAsia="zh-CN"/>
        </w:rPr>
      </w:pPr>
      <w:r>
        <w:rPr>
          <w:rFonts w:hint="eastAsia" w:ascii="仿宋_GB2312" w:hAnsi="宋体" w:eastAsia="仿宋_GB2312" w:cs="宋体"/>
          <w:color w:val="000000"/>
          <w:sz w:val="32"/>
          <w:szCs w:val="32"/>
        </w:rPr>
        <w:t>高平市农业农村局</w:t>
      </w:r>
      <w:r>
        <w:rPr>
          <w:rFonts w:hint="eastAsia" w:ascii="仿宋_GB2312" w:hAnsi="宋体" w:eastAsia="仿宋_GB2312" w:cs="宋体"/>
          <w:color w:val="000000"/>
          <w:sz w:val="32"/>
          <w:szCs w:val="32"/>
          <w:lang w:val="en-US" w:eastAsia="zh-CN"/>
        </w:rPr>
        <w:t>牵头，高平市仁益农业技术服务有限公司</w:t>
      </w:r>
      <w:r>
        <w:rPr>
          <w:rFonts w:hint="eastAsia" w:ascii="仿宋_GB2312" w:hAnsi="宋体" w:eastAsia="仿宋_GB2312" w:cs="宋体"/>
          <w:color w:val="000000"/>
          <w:sz w:val="32"/>
          <w:szCs w:val="32"/>
        </w:rPr>
        <w:t>、高平市黄梨协会等</w:t>
      </w:r>
      <w:r>
        <w:rPr>
          <w:rFonts w:hint="eastAsia" w:ascii="仿宋_GB2312" w:hAnsi="宋体" w:eastAsia="仿宋_GB2312" w:cs="宋体"/>
          <w:color w:val="000000"/>
          <w:sz w:val="32"/>
          <w:szCs w:val="32"/>
          <w:lang w:val="en-US" w:eastAsia="zh-CN"/>
        </w:rPr>
        <w:t>培训主体参与。</w:t>
      </w:r>
      <w:r>
        <w:rPr>
          <w:rFonts w:hint="eastAsia" w:ascii="仿宋_GB2312" w:hAnsi="宋体" w:eastAsia="仿宋_GB2312" w:cs="宋体"/>
          <w:color w:val="000000"/>
          <w:sz w:val="32"/>
          <w:szCs w:val="32"/>
        </w:rPr>
        <w:t>依托黄梨产业发展研究院以及中国农科院果树研究所技术优势，结合高素质农民培训，对现有专业技术人才、农民技术人员进行系统培训</w:t>
      </w:r>
      <w:r>
        <w:rPr>
          <w:rFonts w:hint="eastAsia" w:ascii="仿宋_GB2312" w:hAnsi="宋体" w:eastAsia="仿宋_GB2312" w:cs="宋体"/>
          <w:color w:val="000000"/>
          <w:sz w:val="32"/>
          <w:szCs w:val="32"/>
          <w:lang w:eastAsia="zh-CN"/>
        </w:rPr>
        <w:t>。</w:t>
      </w:r>
      <w:r>
        <w:rPr>
          <w:rFonts w:hint="eastAsia" w:ascii="仿宋_GB2312" w:hAnsi="宋体" w:eastAsia="仿宋_GB2312" w:cs="宋体"/>
          <w:color w:val="000000"/>
          <w:sz w:val="32"/>
          <w:szCs w:val="32"/>
        </w:rPr>
        <w:t>培养一批懂</w:t>
      </w:r>
      <w:r>
        <w:rPr>
          <w:rFonts w:hint="eastAsia" w:ascii="仿宋_GB2312" w:hAnsi="宋体" w:eastAsia="仿宋_GB2312" w:cs="宋体"/>
          <w:color w:val="000000"/>
          <w:sz w:val="32"/>
          <w:szCs w:val="32"/>
          <w:lang w:eastAsia="zh-CN"/>
        </w:rPr>
        <w:t>梨树</w:t>
      </w:r>
      <w:r>
        <w:rPr>
          <w:rFonts w:hint="eastAsia" w:ascii="仿宋_GB2312" w:hAnsi="宋体" w:eastAsia="仿宋_GB2312" w:cs="宋体"/>
          <w:color w:val="000000"/>
          <w:sz w:val="32"/>
          <w:szCs w:val="32"/>
        </w:rPr>
        <w:t>、爱黄梨的技术骨干</w:t>
      </w:r>
      <w:r>
        <w:rPr>
          <w:rFonts w:hint="eastAsia" w:ascii="仿宋_GB2312" w:hAnsi="宋体" w:eastAsia="仿宋_GB2312" w:cs="宋体"/>
          <w:color w:val="000000"/>
          <w:sz w:val="32"/>
          <w:szCs w:val="32"/>
          <w:lang w:eastAsia="zh-CN"/>
        </w:rPr>
        <w:t>，</w:t>
      </w:r>
      <w:r>
        <w:rPr>
          <w:rFonts w:hint="eastAsia" w:ascii="仿宋_GB2312" w:hAnsi="宋体" w:eastAsia="仿宋_GB2312" w:cs="宋体"/>
          <w:color w:val="000000"/>
          <w:sz w:val="32"/>
          <w:szCs w:val="32"/>
        </w:rPr>
        <w:t>掌握优质精品梨果生产最新技术和管理经验</w:t>
      </w:r>
      <w:r>
        <w:rPr>
          <w:rFonts w:hint="eastAsia" w:ascii="仿宋_GB2312" w:hAnsi="宋体" w:eastAsia="仿宋_GB2312" w:cs="宋体"/>
          <w:color w:val="000000"/>
          <w:sz w:val="32"/>
          <w:szCs w:val="32"/>
          <w:lang w:eastAsia="zh-CN"/>
        </w:rPr>
        <w:t>，深度参与我市黄梨种植生产。</w:t>
      </w:r>
      <w:bookmarkStart w:id="23" w:name="_Toc19973"/>
      <w:r>
        <w:rPr>
          <w:rFonts w:hint="eastAsia" w:ascii="仿宋_GB2312" w:hAnsi="宋体" w:eastAsia="仿宋_GB2312" w:cs="宋体"/>
          <w:color w:val="000000"/>
          <w:sz w:val="32"/>
          <w:szCs w:val="32"/>
        </w:rPr>
        <w:t>每年培训果农</w:t>
      </w:r>
      <w:r>
        <w:rPr>
          <w:rFonts w:hint="eastAsia" w:ascii="仿宋_GB2312" w:hAnsi="宋体" w:eastAsia="仿宋_GB2312" w:cs="宋体"/>
          <w:color w:val="000000"/>
          <w:sz w:val="32"/>
          <w:szCs w:val="32"/>
          <w:lang w:val="en-US" w:eastAsia="zh-CN"/>
        </w:rPr>
        <w:t>50</w:t>
      </w:r>
      <w:r>
        <w:rPr>
          <w:rFonts w:hint="eastAsia" w:ascii="仿宋_GB2312" w:hAnsi="宋体" w:eastAsia="仿宋_GB2312" w:cs="宋体"/>
          <w:color w:val="000000"/>
          <w:sz w:val="32"/>
          <w:szCs w:val="32"/>
        </w:rPr>
        <w:t>人次</w:t>
      </w:r>
      <w:r>
        <w:rPr>
          <w:rFonts w:hint="eastAsia" w:ascii="仿宋_GB2312" w:hAnsi="宋体" w:eastAsia="仿宋_GB2312" w:cs="宋体"/>
          <w:color w:val="000000"/>
          <w:sz w:val="32"/>
          <w:szCs w:val="32"/>
          <w:lang w:eastAsia="zh-CN"/>
        </w:rPr>
        <w:t>。</w:t>
      </w:r>
    </w:p>
    <w:p w14:paraId="48E7E6B8">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黑体" w:hAnsi="黑体" w:eastAsia="黑体" w:cs="黑体"/>
          <w:b w:val="0"/>
          <w:bCs/>
          <w:sz w:val="32"/>
          <w:szCs w:val="32"/>
        </w:rPr>
      </w:pPr>
      <w:r>
        <w:rPr>
          <w:rFonts w:hint="eastAsia" w:ascii="黑体" w:hAnsi="黑体" w:eastAsia="黑体" w:cs="黑体"/>
          <w:b w:val="0"/>
          <w:bCs/>
          <w:sz w:val="32"/>
          <w:szCs w:val="32"/>
          <w:lang w:val="en-US" w:eastAsia="zh-CN"/>
        </w:rPr>
        <w:t>三、政策支持及保障措施</w:t>
      </w:r>
      <w:bookmarkEnd w:id="23"/>
      <w:r>
        <w:rPr>
          <w:rFonts w:hint="eastAsia" w:ascii="黑体" w:hAnsi="黑体" w:eastAsia="黑体" w:cs="黑体"/>
          <w:b w:val="0"/>
          <w:bCs/>
          <w:sz w:val="32"/>
          <w:szCs w:val="32"/>
          <w:lang w:val="en-US" w:eastAsia="zh-CN"/>
        </w:rPr>
        <w:t xml:space="preserve"> </w:t>
      </w:r>
      <w:bookmarkStart w:id="24" w:name="OLE_LINK5"/>
    </w:p>
    <w:p w14:paraId="013CD1B8">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 w:eastAsia="仿宋_GB2312"/>
          <w:sz w:val="32"/>
          <w:szCs w:val="32"/>
          <w:lang w:val="en-US" w:eastAsia="zh-CN"/>
        </w:rPr>
      </w:pPr>
      <w:r>
        <w:rPr>
          <w:rFonts w:hint="eastAsia" w:ascii="仿宋_GB2312" w:hAnsi="宋体" w:eastAsia="仿宋_GB2312" w:cs="宋体"/>
          <w:color w:val="000000"/>
          <w:sz w:val="32"/>
          <w:szCs w:val="32"/>
          <w:lang w:val="en-US" w:eastAsia="zh-CN"/>
        </w:rPr>
        <w:t>2019年，我市出台了</w:t>
      </w:r>
      <w:r>
        <w:rPr>
          <w:rFonts w:hint="eastAsia" w:ascii="仿宋_GB2312" w:hAnsi="宋体" w:eastAsia="仿宋_GB2312" w:cs="宋体"/>
          <w:color w:val="000000"/>
          <w:sz w:val="32"/>
          <w:szCs w:val="32"/>
        </w:rPr>
        <w:t>《关于印发〈高平市构建现代农业体系推进农业可持续发展的扶持办法〉的通知》</w:t>
      </w:r>
      <w:r>
        <w:rPr>
          <w:rFonts w:hint="eastAsia" w:ascii="仿宋_GB2312" w:hAnsi="宋体" w:eastAsia="仿宋_GB2312" w:cs="宋体"/>
          <w:color w:val="000000"/>
          <w:sz w:val="32"/>
          <w:szCs w:val="32"/>
          <w:lang w:eastAsia="zh-CN"/>
        </w:rPr>
        <w:t>，</w:t>
      </w:r>
      <w:r>
        <w:rPr>
          <w:rFonts w:hint="eastAsia" w:ascii="仿宋_GB2312" w:hAnsi="宋体" w:eastAsia="仿宋_GB2312" w:cs="宋体"/>
          <w:color w:val="000000"/>
          <w:sz w:val="32"/>
          <w:szCs w:val="32"/>
          <w:lang w:val="en-US" w:eastAsia="zh-CN"/>
        </w:rPr>
        <w:t>2022年出台了</w:t>
      </w:r>
      <w:r>
        <w:rPr>
          <w:rFonts w:hint="eastAsia" w:ascii="仿宋_GB2312" w:hAnsi="宋体" w:eastAsia="仿宋_GB2312" w:cs="宋体"/>
          <w:color w:val="000000"/>
          <w:sz w:val="32"/>
          <w:szCs w:val="32"/>
          <w:lang w:val="zh-CN" w:eastAsia="zh-CN"/>
        </w:rPr>
        <w:t>《关于推进现代农业产业高质量发展的三年扶持政策》，</w:t>
      </w:r>
      <w:r>
        <w:rPr>
          <w:rFonts w:hint="eastAsia" w:ascii="仿宋_GB2312" w:hAnsi="宋体" w:eastAsia="仿宋_GB2312" w:cs="宋体"/>
          <w:color w:val="000000"/>
          <w:sz w:val="32"/>
          <w:szCs w:val="32"/>
          <w:lang w:val="en-US" w:eastAsia="zh-CN"/>
        </w:rPr>
        <w:t>2025年出台了民营经济专项资金2025年度支持项目，这些政策均包括支持黄梨产业发展的内容。2</w:t>
      </w:r>
      <w:r>
        <w:rPr>
          <w:rFonts w:hint="eastAsia" w:ascii="仿宋_GB2312" w:hAnsi="仿宋" w:eastAsia="仿宋_GB2312"/>
          <w:sz w:val="32"/>
          <w:szCs w:val="32"/>
          <w:lang w:val="en-US" w:eastAsia="zh-CN"/>
        </w:rPr>
        <w:t>021年11月22日发布了黄梨种植规范·山西省地方标准《地理标志产品 高平大黄梨》。</w:t>
      </w:r>
    </w:p>
    <w:p w14:paraId="7928E19B">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default" w:ascii="仿宋_GB2312" w:hAnsi="仿宋" w:eastAsia="仿宋_GB2312" w:cs="Times New Roman"/>
          <w:color w:val="000000"/>
          <w:sz w:val="32"/>
          <w:szCs w:val="32"/>
          <w:lang w:val="en-US" w:eastAsia="zh-CN"/>
        </w:rPr>
      </w:pPr>
      <w:r>
        <w:rPr>
          <w:rFonts w:hint="eastAsia" w:ascii="仿宋_GB2312" w:hAnsi="仿宋" w:eastAsia="仿宋_GB2312"/>
          <w:sz w:val="32"/>
          <w:szCs w:val="32"/>
          <w:lang w:val="en-US" w:eastAsia="zh-CN"/>
        </w:rPr>
        <w:t>未来三年，我们将围绕黄梨分布区、核心保护区，结合各部门工作职责，聚焦核心保护要素，出台政策和办法，支持黄梨栽培系统传承发展。</w:t>
      </w:r>
    </w:p>
    <w:p w14:paraId="4CD089E0">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（一）出台支持黄梨产业高质量发展的扶持办法</w:t>
      </w:r>
    </w:p>
    <w:p w14:paraId="3DF05235">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宋体" w:eastAsia="仿宋_GB2312" w:cs="宋体"/>
          <w:color w:val="000000"/>
          <w:sz w:val="32"/>
          <w:szCs w:val="32"/>
          <w:lang w:val="en-US" w:eastAsia="zh-CN"/>
        </w:rPr>
      </w:pPr>
      <w:r>
        <w:rPr>
          <w:rFonts w:hint="eastAsia" w:ascii="仿宋_GB2312" w:hAnsi="宋体" w:eastAsia="仿宋_GB2312" w:cs="宋体"/>
          <w:color w:val="000000"/>
          <w:sz w:val="32"/>
          <w:szCs w:val="32"/>
          <w:lang w:val="en-US" w:eastAsia="zh-CN"/>
        </w:rPr>
        <w:t>通过深入调研，了解我市农业发展的短板和弱项，重点摸清我市黄梨种、加、销产业链薄弱环节，弄清制约做优做强产业链发展的瓶颈，明确扶持政策的切入点，形成农业产业发展调研分析报告，特别说明黄梨产业发展对我市农业种植业整体发展、农产品加工、联农带农增收的意义，梨文化在当地的影响以及当地群众的梨文化情结。提出黄梨产业发展的扶持重点，明确种、加、销、保、文等各环节扶持金额，确定扶持发展的时效和绩效等具体指标，为市政府出台扶持办法提供政策依据。</w:t>
      </w:r>
    </w:p>
    <w:p w14:paraId="64371992">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（二）完善黄梨栽培系统非遗文化传承管理制度</w:t>
      </w:r>
    </w:p>
    <w:p w14:paraId="18501388">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宋体" w:eastAsia="仿宋_GB2312" w:cs="宋体"/>
          <w:color w:val="000000"/>
          <w:sz w:val="32"/>
          <w:szCs w:val="32"/>
          <w:lang w:val="en-US" w:eastAsia="zh-CN"/>
        </w:rPr>
      </w:pPr>
      <w:r>
        <w:rPr>
          <w:rFonts w:hint="eastAsia" w:ascii="仿宋_GB2312" w:hAnsi="宋体" w:eastAsia="仿宋_GB2312" w:cs="宋体"/>
          <w:color w:val="000000"/>
          <w:sz w:val="32"/>
          <w:szCs w:val="32"/>
          <w:lang w:val="en-US" w:eastAsia="zh-CN"/>
        </w:rPr>
        <w:t>立足黄梨种植和文化风俗传承现状，坚持种植栽培与文化风俗相辅相成、互促共进，编制</w:t>
      </w:r>
      <w:r>
        <w:rPr>
          <w:rFonts w:hint="eastAsia" w:ascii="仿宋_GB2312" w:hAnsi="仿宋" w:eastAsia="仿宋_GB2312"/>
          <w:sz w:val="32"/>
          <w:szCs w:val="32"/>
          <w:lang w:val="en-US" w:eastAsia="zh-CN"/>
        </w:rPr>
        <w:t>《高平大黄梨传统栽培技术规程》</w:t>
      </w:r>
      <w:r>
        <w:rPr>
          <w:rFonts w:hint="eastAsia" w:ascii="仿宋_GB2312" w:hAnsi="宋体" w:eastAsia="仿宋_GB2312" w:cs="宋体"/>
          <w:color w:val="000000"/>
          <w:sz w:val="32"/>
          <w:szCs w:val="32"/>
          <w:lang w:val="en-US" w:eastAsia="zh-CN"/>
        </w:rPr>
        <w:t>；依托高平大黄梨产业协会，吸纳黄梨文化传承人，共同修订协会管理章程，制定并落实梨文化传承队伍职责和管理办法；完善协会管理制度，强化协会下辖各主体联系与交流，增强老梨树经营主体保护意识，促进梨果文化传承延续并形成制度化机制。</w:t>
      </w:r>
    </w:p>
    <w:p w14:paraId="71335461">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（三）建立黄梨传统耕作技艺与文化传承机制</w:t>
      </w:r>
    </w:p>
    <w:p w14:paraId="68DC842C">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宋体" w:eastAsia="仿宋_GB2312" w:cs="宋体"/>
          <w:color w:val="000000"/>
          <w:sz w:val="32"/>
          <w:szCs w:val="32"/>
          <w:lang w:val="en-US" w:eastAsia="zh-CN"/>
        </w:rPr>
      </w:pPr>
      <w:r>
        <w:rPr>
          <w:rFonts w:hint="eastAsia" w:ascii="仿宋_GB2312" w:hAnsi="宋体" w:eastAsia="仿宋_GB2312" w:cs="宋体"/>
          <w:color w:val="000000"/>
          <w:sz w:val="32"/>
          <w:szCs w:val="32"/>
          <w:lang w:val="en-US" w:eastAsia="zh-CN"/>
        </w:rPr>
        <w:t>农业农村局牵头，建立市乡村三级协同共推黄梨产业发展与文化传承工作机制，明确市、乡、村、协会、主体等各级各单位工作职责，形成“政府+市场主体”、“政府+协会”、“传承人+市场主体+农户”等机制；以乡镇为单元，统筹各级黄梨产业发展资金，推动黄梨产业链各环节均衡发展，促进黄梨耕作技艺与文化传承，建成黄梨种植-收储-加工-市场、种植文化-饮食文化-习俗文化-传承文化联动发展闭环。</w:t>
      </w:r>
    </w:p>
    <w:p w14:paraId="747D5516">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3" w:firstLineChars="200"/>
        <w:jc w:val="both"/>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（四）营造黄梨产业与文化传承良好发展环境</w:t>
      </w:r>
    </w:p>
    <w:p w14:paraId="5FBB8B04">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宋体" w:eastAsia="仿宋_GB2312" w:cs="宋体"/>
          <w:color w:val="000000"/>
          <w:sz w:val="32"/>
          <w:szCs w:val="32"/>
          <w:lang w:val="en-US" w:eastAsia="zh-CN"/>
        </w:rPr>
      </w:pPr>
      <w:r>
        <w:rPr>
          <w:rFonts w:hint="eastAsia" w:ascii="仿宋_GB2312" w:hAnsi="宋体" w:eastAsia="仿宋_GB2312" w:cs="宋体"/>
          <w:color w:val="000000"/>
          <w:sz w:val="32"/>
          <w:szCs w:val="32"/>
          <w:lang w:val="en-US" w:eastAsia="zh-CN"/>
        </w:rPr>
        <w:t>加强对黄梨产业和文化发展全过程、各环节宣传报道，总结交流传承与发展经验，及时挖掘好做法、好经验、好典型；综合利用电视、报纸、广播、网络、“双微平台”等媒体，全方位、多角度、立体化宣传高平大黄梨营养价值、文化价值、传承价值及黄梨产业发展带头人、优秀文化传承人先进事迹，鼓励支持经营主体参加各类优质农产品展会，进一步扩大社会影响，提高黄梨市场知名度和占有率，形成全社会支持、参与、发展黄梨产业、人人挖掘黄梨文化价值的良好社会氛围。</w:t>
      </w:r>
    </w:p>
    <w:p w14:paraId="136A5899">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宋体" w:eastAsia="仿宋_GB2312" w:cs="宋体"/>
          <w:color w:val="000000"/>
          <w:sz w:val="32"/>
          <w:szCs w:val="32"/>
          <w:lang w:val="en-US" w:eastAsia="zh-CN"/>
        </w:rPr>
      </w:pPr>
      <w:r>
        <w:rPr>
          <w:rFonts w:hint="eastAsia" w:ascii="仿宋_GB2312" w:hAnsi="宋体" w:eastAsia="仿宋_GB2312" w:cs="宋体"/>
          <w:color w:val="000000"/>
          <w:sz w:val="32"/>
          <w:szCs w:val="32"/>
          <w:lang w:val="en-US" w:eastAsia="zh-CN"/>
        </w:rPr>
        <w:t>附件：</w:t>
      </w:r>
    </w:p>
    <w:p w14:paraId="3DF2A24D">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1.主要分布区域情况表</w:t>
      </w:r>
    </w:p>
    <w:p w14:paraId="56B54330">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2.核心保护村基本情况表</w:t>
      </w:r>
    </w:p>
    <w:p w14:paraId="3531F789">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3.核心保护要素点位明细表 </w:t>
      </w:r>
    </w:p>
    <w:p w14:paraId="26D8A7BA">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4.农耕文化传承人名单 </w:t>
      </w:r>
    </w:p>
    <w:p w14:paraId="4A0E32DC">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b w:val="0"/>
          <w:bCs w:val="0"/>
          <w:sz w:val="32"/>
          <w:szCs w:val="32"/>
          <w:lang w:val="en-US" w:eastAsia="zh-CN"/>
        </w:rPr>
        <w:t>拟实施计划项目清单</w:t>
      </w:r>
    </w:p>
    <w:p w14:paraId="041DFB46">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6.拟出台政策文件清单</w:t>
      </w:r>
    </w:p>
    <w:p w14:paraId="54AC5EBD">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7.行动计划编写人员名单</w:t>
      </w:r>
    </w:p>
    <w:p w14:paraId="2C70E86E">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8.行动计划责任分工</w:t>
      </w:r>
    </w:p>
    <w:p w14:paraId="1E0C133D">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9.主要分布区域图</w:t>
      </w:r>
    </w:p>
    <w:p w14:paraId="2A660911">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10.核心分布区域图</w:t>
      </w:r>
    </w:p>
    <w:p w14:paraId="5C8AF498">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ind w:firstLine="640"/>
        <w:jc w:val="both"/>
        <w:textAlignment w:val="auto"/>
        <w:rPr>
          <w:rFonts w:hint="eastAsia" w:ascii="黑体" w:hAnsi="黑体" w:eastAsia="黑体" w:cs="黑体"/>
          <w:b w:val="0"/>
          <w:bCs w:val="0"/>
          <w:sz w:val="32"/>
          <w:szCs w:val="32"/>
          <w:lang w:val="en-US" w:eastAsia="zh-CN"/>
        </w:rPr>
      </w:pPr>
      <w:r>
        <w:rPr>
          <w:rFonts w:hint="eastAsia" w:ascii="仿宋_GB2312" w:hAnsi="仿宋_GB2312" w:eastAsia="仿宋_GB2312" w:cs="仿宋_GB2312"/>
          <w:b w:val="0"/>
          <w:bCs w:val="0"/>
          <w:sz w:val="32"/>
          <w:szCs w:val="32"/>
          <w:lang w:val="en-US" w:eastAsia="zh-CN"/>
        </w:rPr>
        <w:t>11.主要农业景观图片</w:t>
      </w:r>
    </w:p>
    <w:p w14:paraId="098ABBC9">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jc w:val="both"/>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附件1</w:t>
      </w:r>
    </w:p>
    <w:p w14:paraId="6F4CF35B">
      <w:pPr>
        <w:keepNext w:val="0"/>
        <w:keepLines w:val="0"/>
        <w:pageBreakBefore w:val="0"/>
        <w:widowControl w:val="0"/>
        <w:numPr>
          <w:ilvl w:val="0"/>
          <w:numId w:val="0"/>
        </w:numPr>
        <w:pBdr>
          <w:bottom w:val="single" w:color="FFFFFF" w:sz="4" w:space="31"/>
        </w:pBdr>
        <w:kinsoku/>
        <w:wordWrap/>
        <w:overflowPunct/>
        <w:topLinePunct w:val="0"/>
        <w:autoSpaceDE/>
        <w:autoSpaceDN/>
        <w:bidi w:val="0"/>
        <w:adjustRightInd w:val="0"/>
        <w:snapToGrid w:val="0"/>
        <w:spacing w:beforeAutospacing="0" w:afterAutospacing="0" w:line="560" w:lineRule="exact"/>
        <w:jc w:val="center"/>
        <w:textAlignment w:val="auto"/>
        <w:rPr>
          <w:rFonts w:hint="default" w:ascii="仿宋_GB2312" w:hAnsi="仿宋_GB2312" w:eastAsia="仿宋_GB2312" w:cs="仿宋_GB2312"/>
          <w:b w:val="0"/>
          <w:bCs w:val="0"/>
          <w:sz w:val="32"/>
          <w:szCs w:val="32"/>
          <w:lang w:val="en-US" w:eastAsia="zh-CN"/>
        </w:rPr>
      </w:pPr>
      <w:r>
        <w:rPr>
          <w:rFonts w:hint="eastAsia" w:ascii="方正小标宋简体" w:hAnsi="方正小标宋简体" w:eastAsia="方正小标宋简体" w:cs="方正小标宋简体"/>
          <w:sz w:val="32"/>
          <w:szCs w:val="32"/>
          <w:lang w:val="en-US" w:eastAsia="zh-CN"/>
        </w:rPr>
        <w:t>主要分布区域基本情况</w:t>
      </w:r>
    </w:p>
    <w:bookmarkEnd w:id="24"/>
    <w:tbl>
      <w:tblPr>
        <w:tblStyle w:val="18"/>
        <w:tblW w:w="8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072"/>
        <w:gridCol w:w="1244"/>
        <w:gridCol w:w="1007"/>
        <w:gridCol w:w="915"/>
        <w:gridCol w:w="1469"/>
        <w:gridCol w:w="1860"/>
      </w:tblGrid>
      <w:tr w14:paraId="4FB09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noWrap w:val="0"/>
            <w:vAlign w:val="center"/>
          </w:tcPr>
          <w:p w14:paraId="062F4145">
            <w:pPr>
              <w:spacing w:line="400" w:lineRule="exact"/>
              <w:jc w:val="center"/>
              <w:rPr>
                <w:rFonts w:ascii="仿宋_GB2312" w:hAnsi="Times New Roman" w:eastAsia="仿宋_GB2312" w:cs="方正仿宋_GB2312"/>
                <w:b/>
                <w:bCs/>
                <w:sz w:val="32"/>
                <w:szCs w:val="32"/>
              </w:rPr>
            </w:pPr>
            <w:r>
              <w:rPr>
                <w:rFonts w:hint="eastAsia" w:ascii="仿宋_GB2312" w:hAnsi="黑体" w:eastAsia="仿宋_GB2312" w:cs="黑体"/>
                <w:b/>
                <w:bCs/>
                <w:sz w:val="28"/>
                <w:szCs w:val="28"/>
              </w:rPr>
              <w:t>序号</w:t>
            </w:r>
          </w:p>
        </w:tc>
        <w:tc>
          <w:tcPr>
            <w:tcW w:w="1072" w:type="dxa"/>
            <w:noWrap w:val="0"/>
            <w:vAlign w:val="center"/>
          </w:tcPr>
          <w:p w14:paraId="0BFA4537">
            <w:pPr>
              <w:spacing w:line="400" w:lineRule="exact"/>
              <w:jc w:val="center"/>
              <w:rPr>
                <w:rFonts w:hint="eastAsia" w:ascii="仿宋_GB2312" w:hAnsi="Times New Roman" w:eastAsia="仿宋_GB2312" w:cs="方正仿宋_GB2312"/>
                <w:b/>
                <w:bCs/>
                <w:sz w:val="32"/>
                <w:szCs w:val="32"/>
                <w:lang w:eastAsia="zh-CN"/>
              </w:rPr>
            </w:pPr>
            <w:r>
              <w:rPr>
                <w:rFonts w:hint="eastAsia" w:ascii="仿宋_GB2312" w:hAnsi="黑体" w:eastAsia="仿宋_GB2312" w:cs="黑体"/>
                <w:b/>
                <w:bCs/>
                <w:sz w:val="28"/>
                <w:szCs w:val="28"/>
                <w:lang w:val="en-US" w:eastAsia="zh-CN"/>
              </w:rPr>
              <w:t>乡镇</w:t>
            </w:r>
          </w:p>
        </w:tc>
        <w:tc>
          <w:tcPr>
            <w:tcW w:w="1244" w:type="dxa"/>
            <w:noWrap w:val="0"/>
            <w:vAlign w:val="center"/>
          </w:tcPr>
          <w:p w14:paraId="5C665E72">
            <w:pPr>
              <w:spacing w:line="400" w:lineRule="exact"/>
              <w:jc w:val="center"/>
              <w:rPr>
                <w:rFonts w:ascii="仿宋_GB2312" w:hAnsi="黑体" w:eastAsia="仿宋_GB2312" w:cs="黑体"/>
                <w:b/>
                <w:bCs/>
                <w:sz w:val="28"/>
                <w:szCs w:val="28"/>
              </w:rPr>
            </w:pPr>
            <w:r>
              <w:rPr>
                <w:rFonts w:hint="eastAsia" w:ascii="仿宋_GB2312" w:hAnsi="黑体" w:eastAsia="仿宋_GB2312" w:cs="黑体"/>
                <w:b/>
                <w:bCs/>
                <w:sz w:val="28"/>
                <w:szCs w:val="28"/>
              </w:rPr>
              <w:t>面积</w:t>
            </w:r>
          </w:p>
          <w:p w14:paraId="6A3A58C4">
            <w:pPr>
              <w:spacing w:line="400" w:lineRule="exact"/>
              <w:jc w:val="center"/>
              <w:rPr>
                <w:rFonts w:ascii="仿宋_GB2312" w:hAnsi="Times New Roman" w:eastAsia="仿宋_GB2312" w:cs="方正仿宋_GB2312"/>
                <w:b/>
                <w:bCs/>
                <w:sz w:val="32"/>
                <w:szCs w:val="32"/>
              </w:rPr>
            </w:pPr>
            <w:r>
              <w:rPr>
                <w:rFonts w:hint="eastAsia" w:ascii="仿宋_GB2312" w:hAnsi="黑体" w:eastAsia="仿宋_GB2312" w:cs="黑体"/>
                <w:b/>
                <w:bCs/>
                <w:sz w:val="28"/>
                <w:szCs w:val="28"/>
              </w:rPr>
              <w:t>（平方公里）</w:t>
            </w:r>
          </w:p>
        </w:tc>
        <w:tc>
          <w:tcPr>
            <w:tcW w:w="1007" w:type="dxa"/>
            <w:noWrap w:val="0"/>
            <w:vAlign w:val="center"/>
          </w:tcPr>
          <w:p w14:paraId="15686417">
            <w:pPr>
              <w:spacing w:line="400" w:lineRule="exact"/>
              <w:jc w:val="center"/>
              <w:rPr>
                <w:rFonts w:ascii="仿宋_GB2312" w:hAnsi="黑体" w:eastAsia="仿宋_GB2312" w:cs="黑体"/>
                <w:b/>
                <w:bCs/>
                <w:sz w:val="28"/>
                <w:szCs w:val="28"/>
              </w:rPr>
            </w:pPr>
            <w:r>
              <w:rPr>
                <w:rFonts w:hint="eastAsia" w:ascii="仿宋_GB2312" w:hAnsi="黑体" w:eastAsia="仿宋_GB2312" w:cs="黑体"/>
                <w:b/>
                <w:bCs/>
                <w:sz w:val="28"/>
                <w:szCs w:val="28"/>
              </w:rPr>
              <w:t>人口</w:t>
            </w:r>
          </w:p>
          <w:p w14:paraId="4F9A8719">
            <w:pPr>
              <w:spacing w:line="400" w:lineRule="exact"/>
              <w:jc w:val="center"/>
              <w:rPr>
                <w:rFonts w:ascii="仿宋_GB2312" w:hAnsi="Times New Roman" w:eastAsia="仿宋_GB2312" w:cs="方正仿宋_GB2312"/>
                <w:b/>
                <w:bCs/>
                <w:sz w:val="32"/>
                <w:szCs w:val="32"/>
              </w:rPr>
            </w:pPr>
            <w:r>
              <w:rPr>
                <w:rFonts w:hint="eastAsia" w:ascii="仿宋_GB2312" w:hAnsi="黑体" w:eastAsia="仿宋_GB2312" w:cs="黑体"/>
                <w:b/>
                <w:bCs/>
                <w:sz w:val="28"/>
                <w:szCs w:val="28"/>
              </w:rPr>
              <w:t>（人）</w:t>
            </w:r>
          </w:p>
        </w:tc>
        <w:tc>
          <w:tcPr>
            <w:tcW w:w="915" w:type="dxa"/>
            <w:noWrap w:val="0"/>
            <w:vAlign w:val="center"/>
          </w:tcPr>
          <w:p w14:paraId="7958E2CA">
            <w:pPr>
              <w:spacing w:line="400" w:lineRule="exact"/>
              <w:jc w:val="center"/>
              <w:rPr>
                <w:rFonts w:ascii="仿宋_GB2312" w:hAnsi="Times New Roman" w:eastAsia="仿宋_GB2312" w:cs="方正仿宋_GB2312"/>
                <w:b/>
                <w:bCs/>
                <w:sz w:val="32"/>
                <w:szCs w:val="32"/>
              </w:rPr>
            </w:pPr>
            <w:r>
              <w:rPr>
                <w:rFonts w:hint="eastAsia" w:ascii="仿宋_GB2312" w:hAnsi="黑体" w:eastAsia="仿宋_GB2312" w:cs="黑体"/>
                <w:b/>
                <w:bCs/>
                <w:sz w:val="28"/>
                <w:szCs w:val="28"/>
              </w:rPr>
              <w:t>民族构成</w:t>
            </w:r>
          </w:p>
        </w:tc>
        <w:tc>
          <w:tcPr>
            <w:tcW w:w="1469" w:type="dxa"/>
            <w:noWrap w:val="0"/>
            <w:vAlign w:val="center"/>
          </w:tcPr>
          <w:p w14:paraId="072BFC8B">
            <w:pPr>
              <w:spacing w:line="400" w:lineRule="exact"/>
              <w:jc w:val="center"/>
              <w:rPr>
                <w:rFonts w:ascii="仿宋_GB2312" w:hAnsi="黑体" w:eastAsia="仿宋_GB2312" w:cs="黑体"/>
                <w:b/>
                <w:bCs/>
                <w:sz w:val="28"/>
                <w:szCs w:val="28"/>
              </w:rPr>
            </w:pPr>
            <w:r>
              <w:rPr>
                <w:rFonts w:hint="eastAsia" w:ascii="仿宋_GB2312" w:hAnsi="黑体" w:eastAsia="仿宋_GB2312" w:cs="黑体"/>
                <w:b/>
                <w:bCs/>
                <w:sz w:val="28"/>
                <w:szCs w:val="28"/>
                <w:lang w:val="en-US" w:eastAsia="zh-CN"/>
              </w:rPr>
              <w:t>乡镇</w:t>
            </w:r>
            <w:r>
              <w:rPr>
                <w:rFonts w:hint="eastAsia" w:ascii="仿宋_GB2312" w:hAnsi="黑体" w:eastAsia="仿宋_GB2312" w:cs="黑体"/>
                <w:b/>
                <w:bCs/>
                <w:sz w:val="28"/>
                <w:szCs w:val="28"/>
              </w:rPr>
              <w:t>集体经济总收入</w:t>
            </w:r>
          </w:p>
          <w:p w14:paraId="38519693">
            <w:pPr>
              <w:spacing w:line="400" w:lineRule="exact"/>
              <w:jc w:val="center"/>
              <w:rPr>
                <w:rFonts w:ascii="仿宋_GB2312" w:hAnsi="Times New Roman" w:eastAsia="仿宋_GB2312" w:cs="方正仿宋_GB2312"/>
                <w:b/>
                <w:bCs/>
                <w:sz w:val="32"/>
                <w:szCs w:val="32"/>
              </w:rPr>
            </w:pPr>
            <w:r>
              <w:rPr>
                <w:rFonts w:hint="eastAsia" w:ascii="仿宋_GB2312" w:hAnsi="黑体" w:eastAsia="仿宋_GB2312" w:cs="黑体"/>
                <w:b/>
                <w:bCs/>
                <w:sz w:val="28"/>
                <w:szCs w:val="28"/>
              </w:rPr>
              <w:t>（万元）</w:t>
            </w:r>
          </w:p>
        </w:tc>
        <w:tc>
          <w:tcPr>
            <w:tcW w:w="1860" w:type="dxa"/>
            <w:noWrap w:val="0"/>
            <w:vAlign w:val="center"/>
          </w:tcPr>
          <w:p w14:paraId="4B204790">
            <w:pPr>
              <w:spacing w:line="400" w:lineRule="exact"/>
              <w:jc w:val="center"/>
              <w:rPr>
                <w:rFonts w:ascii="仿宋_GB2312" w:hAnsi="黑体" w:eastAsia="仿宋_GB2312" w:cs="黑体"/>
                <w:b/>
                <w:bCs/>
                <w:sz w:val="28"/>
                <w:szCs w:val="28"/>
              </w:rPr>
            </w:pPr>
            <w:r>
              <w:rPr>
                <w:rFonts w:hint="eastAsia" w:ascii="仿宋_GB2312" w:hAnsi="黑体" w:eastAsia="仿宋_GB2312" w:cs="黑体"/>
                <w:b/>
                <w:bCs/>
                <w:sz w:val="28"/>
                <w:szCs w:val="28"/>
              </w:rPr>
              <w:t>联系人及联系电话</w:t>
            </w:r>
          </w:p>
        </w:tc>
      </w:tr>
      <w:tr w14:paraId="1368B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noWrap w:val="0"/>
            <w:vAlign w:val="center"/>
          </w:tcPr>
          <w:p w14:paraId="16DCE63B">
            <w:pPr>
              <w:spacing w:line="400" w:lineRule="exact"/>
              <w:jc w:val="center"/>
              <w:rPr>
                <w:rFonts w:ascii="仿宋_GB2312" w:hAnsi="Times New Roman" w:eastAsia="仿宋_GB2312" w:cs="方正仿宋_GB2312"/>
                <w:b/>
                <w:bCs/>
                <w:sz w:val="28"/>
                <w:szCs w:val="28"/>
              </w:rPr>
            </w:pPr>
            <w:r>
              <w:rPr>
                <w:rFonts w:hint="eastAsia" w:ascii="仿宋_GB2312" w:eastAsia="仿宋_GB2312"/>
                <w:sz w:val="28"/>
                <w:szCs w:val="28"/>
              </w:rPr>
              <w:t>1</w:t>
            </w:r>
          </w:p>
        </w:tc>
        <w:tc>
          <w:tcPr>
            <w:tcW w:w="1072" w:type="dxa"/>
            <w:noWrap w:val="0"/>
            <w:vAlign w:val="center"/>
          </w:tcPr>
          <w:p w14:paraId="5747DB49">
            <w:pPr>
              <w:spacing w:line="400" w:lineRule="exact"/>
              <w:jc w:val="center"/>
              <w:rPr>
                <w:rFonts w:hint="eastAsia" w:ascii="仿宋_GB2312" w:hAnsi="仿宋_GB2312" w:eastAsia="仿宋_GB2312" w:cs="仿宋_GB2312"/>
                <w:b/>
                <w:bCs/>
                <w:sz w:val="28"/>
                <w:szCs w:val="28"/>
              </w:rPr>
            </w:pPr>
            <w:r>
              <w:rPr>
                <w:rFonts w:hint="eastAsia" w:ascii="仿宋_GB2312" w:hAnsi="仿宋_GB2312" w:eastAsia="仿宋_GB2312" w:cs="仿宋_GB2312"/>
                <w:color w:val="000000"/>
                <w:sz w:val="28"/>
                <w:szCs w:val="28"/>
              </w:rPr>
              <w:t>陈区镇</w:t>
            </w:r>
          </w:p>
        </w:tc>
        <w:tc>
          <w:tcPr>
            <w:tcW w:w="1244" w:type="dxa"/>
            <w:noWrap w:val="0"/>
            <w:vAlign w:val="center"/>
          </w:tcPr>
          <w:p w14:paraId="136A347A">
            <w:pPr>
              <w:spacing w:line="400" w:lineRule="exact"/>
              <w:jc w:val="center"/>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62.33</w:t>
            </w:r>
          </w:p>
        </w:tc>
        <w:tc>
          <w:tcPr>
            <w:tcW w:w="1007" w:type="dxa"/>
            <w:noWrap w:val="0"/>
            <w:vAlign w:val="center"/>
          </w:tcPr>
          <w:p w14:paraId="65A57204">
            <w:pPr>
              <w:spacing w:line="400" w:lineRule="exact"/>
              <w:jc w:val="center"/>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b w:val="0"/>
                <w:bCs w:val="0"/>
                <w:sz w:val="28"/>
                <w:szCs w:val="28"/>
                <w:lang w:val="en-US" w:eastAsia="zh-CN"/>
              </w:rPr>
              <w:t>30246</w:t>
            </w:r>
          </w:p>
        </w:tc>
        <w:tc>
          <w:tcPr>
            <w:tcW w:w="915" w:type="dxa"/>
            <w:noWrap w:val="0"/>
            <w:vAlign w:val="center"/>
          </w:tcPr>
          <w:p w14:paraId="3ABEE761">
            <w:pPr>
              <w:spacing w:line="400" w:lineRule="exact"/>
              <w:jc w:val="center"/>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汉族为主</w:t>
            </w:r>
          </w:p>
        </w:tc>
        <w:tc>
          <w:tcPr>
            <w:tcW w:w="1469" w:type="dxa"/>
            <w:noWrap w:val="0"/>
            <w:vAlign w:val="center"/>
          </w:tcPr>
          <w:p w14:paraId="68ED868F">
            <w:pPr>
              <w:spacing w:line="400" w:lineRule="exact"/>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6,985.44</w:t>
            </w:r>
          </w:p>
        </w:tc>
        <w:tc>
          <w:tcPr>
            <w:tcW w:w="1860" w:type="dxa"/>
            <w:noWrap w:val="0"/>
            <w:vAlign w:val="center"/>
          </w:tcPr>
          <w:p w14:paraId="40FBFCD9">
            <w:pPr>
              <w:spacing w:line="400" w:lineRule="exact"/>
              <w:jc w:val="center"/>
              <w:rPr>
                <w:rFonts w:ascii="仿宋_GB2312" w:eastAsia="仿宋_GB2312"/>
                <w:sz w:val="28"/>
                <w:szCs w:val="28"/>
              </w:rPr>
            </w:pPr>
            <w:r>
              <w:rPr>
                <w:rFonts w:hint="eastAsia" w:ascii="仿宋_GB2312" w:eastAsia="仿宋_GB2312" w:cs="方正仿宋_GB2312"/>
                <w:color w:val="0F1115"/>
                <w:sz w:val="28"/>
                <w:szCs w:val="28"/>
                <w:shd w:val="clear" w:color="auto" w:fill="FFFFFF"/>
                <w:lang w:val="en-US" w:eastAsia="zh-CN"/>
              </w:rPr>
              <w:t>王栋15333562189</w:t>
            </w:r>
          </w:p>
        </w:tc>
      </w:tr>
      <w:tr w14:paraId="03016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noWrap w:val="0"/>
            <w:vAlign w:val="center"/>
          </w:tcPr>
          <w:p w14:paraId="06A5E8C3">
            <w:pPr>
              <w:spacing w:line="400" w:lineRule="exact"/>
              <w:jc w:val="center"/>
              <w:rPr>
                <w:rFonts w:ascii="仿宋_GB2312" w:hAnsi="Times New Roman" w:eastAsia="仿宋_GB2312" w:cs="方正仿宋_GB2312"/>
                <w:b/>
                <w:bCs/>
                <w:sz w:val="28"/>
                <w:szCs w:val="28"/>
              </w:rPr>
            </w:pPr>
            <w:r>
              <w:rPr>
                <w:rFonts w:hint="eastAsia" w:ascii="仿宋_GB2312" w:eastAsia="仿宋_GB2312"/>
                <w:sz w:val="28"/>
                <w:szCs w:val="28"/>
              </w:rPr>
              <w:t>2</w:t>
            </w:r>
          </w:p>
        </w:tc>
        <w:tc>
          <w:tcPr>
            <w:tcW w:w="1072" w:type="dxa"/>
            <w:noWrap w:val="0"/>
            <w:vAlign w:val="center"/>
          </w:tcPr>
          <w:p w14:paraId="31F5CB3A">
            <w:pPr>
              <w:spacing w:line="400" w:lineRule="exact"/>
              <w:jc w:val="center"/>
              <w:rPr>
                <w:rFonts w:hint="eastAsia" w:ascii="仿宋_GB2312" w:hAnsi="仿宋_GB2312" w:eastAsia="仿宋_GB2312" w:cs="仿宋_GB2312"/>
                <w:b/>
                <w:bCs/>
                <w:sz w:val="28"/>
                <w:szCs w:val="28"/>
              </w:rPr>
            </w:pPr>
            <w:r>
              <w:rPr>
                <w:rFonts w:hint="eastAsia" w:ascii="仿宋_GB2312" w:hAnsi="仿宋_GB2312" w:eastAsia="仿宋_GB2312" w:cs="仿宋_GB2312"/>
                <w:color w:val="000000"/>
                <w:sz w:val="28"/>
                <w:szCs w:val="28"/>
              </w:rPr>
              <w:t>寺庄镇</w:t>
            </w:r>
          </w:p>
        </w:tc>
        <w:tc>
          <w:tcPr>
            <w:tcW w:w="1244" w:type="dxa"/>
            <w:noWrap w:val="0"/>
            <w:vAlign w:val="center"/>
          </w:tcPr>
          <w:p w14:paraId="46044B3D">
            <w:pPr>
              <w:spacing w:line="400" w:lineRule="exact"/>
              <w:jc w:val="center"/>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132.04</w:t>
            </w:r>
          </w:p>
        </w:tc>
        <w:tc>
          <w:tcPr>
            <w:tcW w:w="1007" w:type="dxa"/>
            <w:noWrap w:val="0"/>
            <w:vAlign w:val="center"/>
          </w:tcPr>
          <w:p w14:paraId="38525D27">
            <w:pPr>
              <w:spacing w:line="400" w:lineRule="exact"/>
              <w:jc w:val="center"/>
              <w:rPr>
                <w:rFonts w:hint="eastAsia" w:ascii="仿宋_GB2312" w:hAnsi="仿宋_GB2312" w:eastAsia="仿宋_GB2312" w:cs="仿宋_GB2312"/>
                <w:b/>
                <w:bCs/>
                <w:sz w:val="28"/>
                <w:szCs w:val="28"/>
              </w:rPr>
            </w:pPr>
            <w:r>
              <w:rPr>
                <w:rFonts w:hint="eastAsia" w:ascii="仿宋_GB2312" w:hAnsi="仿宋_GB2312" w:eastAsia="仿宋_GB2312" w:cs="仿宋_GB2312"/>
                <w:b w:val="0"/>
                <w:bCs w:val="0"/>
                <w:sz w:val="28"/>
                <w:szCs w:val="28"/>
              </w:rPr>
              <w:t>45613</w:t>
            </w:r>
          </w:p>
        </w:tc>
        <w:tc>
          <w:tcPr>
            <w:tcW w:w="915" w:type="dxa"/>
            <w:noWrap w:val="0"/>
            <w:vAlign w:val="center"/>
          </w:tcPr>
          <w:p w14:paraId="53FD2777">
            <w:pPr>
              <w:spacing w:line="400" w:lineRule="exact"/>
              <w:jc w:val="center"/>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汉族为主</w:t>
            </w:r>
          </w:p>
        </w:tc>
        <w:tc>
          <w:tcPr>
            <w:tcW w:w="1469" w:type="dxa"/>
            <w:noWrap w:val="0"/>
            <w:vAlign w:val="center"/>
          </w:tcPr>
          <w:p w14:paraId="004CA8D2">
            <w:pPr>
              <w:spacing w:line="400" w:lineRule="exact"/>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3,925.30</w:t>
            </w:r>
          </w:p>
        </w:tc>
        <w:tc>
          <w:tcPr>
            <w:tcW w:w="1860" w:type="dxa"/>
            <w:noWrap w:val="0"/>
            <w:vAlign w:val="center"/>
          </w:tcPr>
          <w:p w14:paraId="501B68C3">
            <w:pPr>
              <w:spacing w:line="400" w:lineRule="exact"/>
              <w:jc w:val="center"/>
              <w:rPr>
                <w:rFonts w:ascii="仿宋_GB2312" w:eastAsia="仿宋_GB2312"/>
                <w:sz w:val="28"/>
                <w:szCs w:val="28"/>
              </w:rPr>
            </w:pPr>
            <w:r>
              <w:rPr>
                <w:rFonts w:hint="eastAsia" w:ascii="仿宋_GB2312" w:eastAsia="仿宋_GB2312"/>
                <w:sz w:val="28"/>
                <w:szCs w:val="28"/>
              </w:rPr>
              <w:t>杨王丰17803563300</w:t>
            </w:r>
          </w:p>
        </w:tc>
      </w:tr>
      <w:tr w14:paraId="2F897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noWrap w:val="0"/>
            <w:vAlign w:val="center"/>
          </w:tcPr>
          <w:p w14:paraId="484A3A59">
            <w:pPr>
              <w:spacing w:line="400" w:lineRule="exact"/>
              <w:jc w:val="center"/>
              <w:rPr>
                <w:rFonts w:ascii="仿宋_GB2312" w:hAnsi="Times New Roman" w:eastAsia="仿宋_GB2312" w:cs="方正仿宋_GB2312"/>
                <w:b/>
                <w:bCs/>
                <w:sz w:val="28"/>
                <w:szCs w:val="28"/>
              </w:rPr>
            </w:pPr>
            <w:r>
              <w:rPr>
                <w:rFonts w:hint="eastAsia" w:ascii="仿宋_GB2312" w:eastAsia="仿宋_GB2312"/>
                <w:sz w:val="28"/>
                <w:szCs w:val="28"/>
              </w:rPr>
              <w:t>3</w:t>
            </w:r>
          </w:p>
        </w:tc>
        <w:tc>
          <w:tcPr>
            <w:tcW w:w="1072" w:type="dxa"/>
            <w:noWrap w:val="0"/>
            <w:vAlign w:val="center"/>
          </w:tcPr>
          <w:p w14:paraId="6C88845B">
            <w:pPr>
              <w:spacing w:line="400" w:lineRule="exact"/>
              <w:jc w:val="center"/>
              <w:rPr>
                <w:rFonts w:hint="eastAsia" w:ascii="仿宋_GB2312" w:hAnsi="仿宋_GB2312" w:eastAsia="仿宋_GB2312" w:cs="仿宋_GB2312"/>
                <w:b/>
                <w:bCs/>
                <w:sz w:val="28"/>
                <w:szCs w:val="28"/>
              </w:rPr>
            </w:pPr>
            <w:r>
              <w:rPr>
                <w:rFonts w:hint="eastAsia" w:ascii="仿宋_GB2312" w:hAnsi="仿宋_GB2312" w:eastAsia="仿宋_GB2312" w:cs="仿宋_GB2312"/>
                <w:color w:val="000000"/>
                <w:sz w:val="28"/>
                <w:szCs w:val="28"/>
              </w:rPr>
              <w:t>野川镇</w:t>
            </w:r>
          </w:p>
        </w:tc>
        <w:tc>
          <w:tcPr>
            <w:tcW w:w="1244" w:type="dxa"/>
            <w:noWrap w:val="0"/>
            <w:vAlign w:val="center"/>
          </w:tcPr>
          <w:p w14:paraId="2F82798A">
            <w:pPr>
              <w:spacing w:line="400" w:lineRule="exact"/>
              <w:jc w:val="center"/>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93.1</w:t>
            </w:r>
          </w:p>
        </w:tc>
        <w:tc>
          <w:tcPr>
            <w:tcW w:w="1007" w:type="dxa"/>
            <w:noWrap w:val="0"/>
            <w:vAlign w:val="center"/>
          </w:tcPr>
          <w:p w14:paraId="48206552">
            <w:pPr>
              <w:spacing w:line="400" w:lineRule="exact"/>
              <w:jc w:val="center"/>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b w:val="0"/>
                <w:bCs w:val="0"/>
                <w:sz w:val="28"/>
                <w:szCs w:val="28"/>
                <w:lang w:val="en-US" w:eastAsia="zh-CN"/>
              </w:rPr>
              <w:t>21941</w:t>
            </w:r>
          </w:p>
        </w:tc>
        <w:tc>
          <w:tcPr>
            <w:tcW w:w="915" w:type="dxa"/>
            <w:noWrap w:val="0"/>
            <w:vAlign w:val="center"/>
          </w:tcPr>
          <w:p w14:paraId="666F7B4B">
            <w:pPr>
              <w:spacing w:line="400" w:lineRule="exact"/>
              <w:jc w:val="center"/>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汉族为主</w:t>
            </w:r>
          </w:p>
        </w:tc>
        <w:tc>
          <w:tcPr>
            <w:tcW w:w="1469" w:type="dxa"/>
            <w:noWrap w:val="0"/>
            <w:vAlign w:val="center"/>
          </w:tcPr>
          <w:p w14:paraId="5A6CB9C5">
            <w:pPr>
              <w:spacing w:line="400" w:lineRule="exact"/>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3,227.54</w:t>
            </w:r>
          </w:p>
        </w:tc>
        <w:tc>
          <w:tcPr>
            <w:tcW w:w="1860" w:type="dxa"/>
            <w:noWrap w:val="0"/>
            <w:vAlign w:val="center"/>
          </w:tcPr>
          <w:p w14:paraId="5E67A88E">
            <w:pPr>
              <w:spacing w:line="400" w:lineRule="exact"/>
              <w:jc w:val="center"/>
              <w:rPr>
                <w:rFonts w:hint="default" w:ascii="仿宋_GB2312" w:eastAsia="仿宋_GB2312"/>
                <w:sz w:val="28"/>
                <w:szCs w:val="28"/>
                <w:lang w:val="en-US" w:eastAsia="zh-CN"/>
              </w:rPr>
            </w:pPr>
            <w:r>
              <w:rPr>
                <w:rFonts w:hint="eastAsia" w:ascii="仿宋_GB2312" w:eastAsia="仿宋_GB2312"/>
                <w:sz w:val="28"/>
                <w:szCs w:val="28"/>
                <w:lang w:val="en-US" w:eastAsia="zh-CN"/>
              </w:rPr>
              <w:t>牛延鹏15835695789</w:t>
            </w:r>
          </w:p>
        </w:tc>
      </w:tr>
      <w:tr w14:paraId="216C6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noWrap w:val="0"/>
            <w:vAlign w:val="center"/>
          </w:tcPr>
          <w:p w14:paraId="2C2DAA6D">
            <w:pPr>
              <w:spacing w:line="400" w:lineRule="exact"/>
              <w:jc w:val="center"/>
              <w:rPr>
                <w:rFonts w:ascii="仿宋_GB2312" w:hAnsi="Times New Roman" w:eastAsia="仿宋_GB2312" w:cs="方正仿宋_GB2312"/>
                <w:b/>
                <w:bCs/>
                <w:sz w:val="28"/>
                <w:szCs w:val="28"/>
              </w:rPr>
            </w:pPr>
            <w:r>
              <w:rPr>
                <w:rFonts w:hint="eastAsia" w:ascii="仿宋_GB2312" w:eastAsia="仿宋_GB2312"/>
                <w:sz w:val="28"/>
                <w:szCs w:val="28"/>
              </w:rPr>
              <w:t>4</w:t>
            </w:r>
          </w:p>
        </w:tc>
        <w:tc>
          <w:tcPr>
            <w:tcW w:w="1072" w:type="dxa"/>
            <w:noWrap w:val="0"/>
            <w:vAlign w:val="center"/>
          </w:tcPr>
          <w:p w14:paraId="77D8C766">
            <w:pPr>
              <w:spacing w:line="400" w:lineRule="exact"/>
              <w:jc w:val="center"/>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color w:val="000000"/>
                <w:sz w:val="28"/>
                <w:szCs w:val="28"/>
              </w:rPr>
              <w:t>神农镇</w:t>
            </w:r>
          </w:p>
        </w:tc>
        <w:tc>
          <w:tcPr>
            <w:tcW w:w="1244" w:type="dxa"/>
            <w:noWrap w:val="0"/>
            <w:vAlign w:val="center"/>
          </w:tcPr>
          <w:p w14:paraId="5F8BF6E3">
            <w:pPr>
              <w:spacing w:line="400" w:lineRule="exact"/>
              <w:jc w:val="center"/>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50.2</w:t>
            </w:r>
          </w:p>
        </w:tc>
        <w:tc>
          <w:tcPr>
            <w:tcW w:w="1007" w:type="dxa"/>
            <w:noWrap w:val="0"/>
            <w:vAlign w:val="center"/>
          </w:tcPr>
          <w:p w14:paraId="56D4C25D">
            <w:pPr>
              <w:spacing w:line="400" w:lineRule="exact"/>
              <w:jc w:val="center"/>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b w:val="0"/>
                <w:bCs w:val="0"/>
                <w:sz w:val="28"/>
                <w:szCs w:val="28"/>
                <w:lang w:val="en-US" w:eastAsia="zh-CN"/>
              </w:rPr>
              <w:t>23341</w:t>
            </w:r>
          </w:p>
        </w:tc>
        <w:tc>
          <w:tcPr>
            <w:tcW w:w="915" w:type="dxa"/>
            <w:noWrap w:val="0"/>
            <w:vAlign w:val="center"/>
          </w:tcPr>
          <w:p w14:paraId="75E24130">
            <w:pPr>
              <w:spacing w:line="400" w:lineRule="exact"/>
              <w:jc w:val="center"/>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汉族为主</w:t>
            </w:r>
          </w:p>
        </w:tc>
        <w:tc>
          <w:tcPr>
            <w:tcW w:w="1469" w:type="dxa"/>
            <w:noWrap w:val="0"/>
            <w:vAlign w:val="center"/>
          </w:tcPr>
          <w:p w14:paraId="15354A1C">
            <w:pPr>
              <w:spacing w:line="400" w:lineRule="exact"/>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3,573.94</w:t>
            </w:r>
          </w:p>
        </w:tc>
        <w:tc>
          <w:tcPr>
            <w:tcW w:w="1860" w:type="dxa"/>
            <w:noWrap w:val="0"/>
            <w:vAlign w:val="center"/>
          </w:tcPr>
          <w:p w14:paraId="7C981A70">
            <w:pPr>
              <w:spacing w:line="400" w:lineRule="exact"/>
              <w:jc w:val="center"/>
              <w:rPr>
                <w:rFonts w:hint="default" w:ascii="仿宋_GB2312" w:eastAsia="仿宋_GB2312"/>
                <w:sz w:val="28"/>
                <w:szCs w:val="28"/>
                <w:lang w:val="en-US" w:eastAsia="zh-CN"/>
              </w:rPr>
            </w:pPr>
            <w:r>
              <w:rPr>
                <w:rFonts w:hint="eastAsia" w:ascii="仿宋_GB2312" w:eastAsia="仿宋_GB2312"/>
                <w:sz w:val="28"/>
                <w:szCs w:val="28"/>
                <w:lang w:val="en-US" w:eastAsia="zh-CN"/>
              </w:rPr>
              <w:t>刘杰18335692888</w:t>
            </w:r>
          </w:p>
        </w:tc>
      </w:tr>
      <w:tr w14:paraId="4C1AF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noWrap w:val="0"/>
            <w:vAlign w:val="center"/>
          </w:tcPr>
          <w:p w14:paraId="243690E7">
            <w:pPr>
              <w:spacing w:line="400" w:lineRule="exact"/>
              <w:jc w:val="center"/>
              <w:rPr>
                <w:rFonts w:ascii="仿宋_GB2312" w:hAnsi="Times New Roman" w:eastAsia="仿宋_GB2312" w:cs="方正仿宋_GB2312"/>
                <w:b/>
                <w:bCs/>
                <w:sz w:val="28"/>
                <w:szCs w:val="28"/>
              </w:rPr>
            </w:pPr>
            <w:r>
              <w:rPr>
                <w:rFonts w:hint="eastAsia" w:ascii="仿宋_GB2312" w:eastAsia="仿宋_GB2312"/>
                <w:sz w:val="28"/>
                <w:szCs w:val="28"/>
              </w:rPr>
              <w:t>5</w:t>
            </w:r>
          </w:p>
        </w:tc>
        <w:tc>
          <w:tcPr>
            <w:tcW w:w="1072" w:type="dxa"/>
            <w:noWrap w:val="0"/>
            <w:vAlign w:val="center"/>
          </w:tcPr>
          <w:p w14:paraId="75A37EA8">
            <w:pPr>
              <w:spacing w:line="400" w:lineRule="exact"/>
              <w:jc w:val="center"/>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color w:val="000000"/>
                <w:sz w:val="28"/>
                <w:szCs w:val="28"/>
              </w:rPr>
              <w:t>建宁乡</w:t>
            </w:r>
          </w:p>
        </w:tc>
        <w:tc>
          <w:tcPr>
            <w:tcW w:w="1244" w:type="dxa"/>
            <w:noWrap w:val="0"/>
            <w:vAlign w:val="center"/>
          </w:tcPr>
          <w:p w14:paraId="678EC09A">
            <w:pPr>
              <w:spacing w:line="400" w:lineRule="exact"/>
              <w:jc w:val="center"/>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31.6</w:t>
            </w:r>
          </w:p>
        </w:tc>
        <w:tc>
          <w:tcPr>
            <w:tcW w:w="1007" w:type="dxa"/>
            <w:noWrap w:val="0"/>
            <w:vAlign w:val="center"/>
          </w:tcPr>
          <w:p w14:paraId="486E6376">
            <w:pPr>
              <w:spacing w:line="400" w:lineRule="exact"/>
              <w:jc w:val="center"/>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b w:val="0"/>
                <w:bCs w:val="0"/>
                <w:sz w:val="28"/>
                <w:szCs w:val="28"/>
                <w:lang w:val="en-US" w:eastAsia="zh-CN"/>
              </w:rPr>
              <w:t>18371</w:t>
            </w:r>
          </w:p>
        </w:tc>
        <w:tc>
          <w:tcPr>
            <w:tcW w:w="915" w:type="dxa"/>
            <w:noWrap w:val="0"/>
            <w:vAlign w:val="center"/>
          </w:tcPr>
          <w:p w14:paraId="06B380E9">
            <w:pPr>
              <w:spacing w:line="400" w:lineRule="exact"/>
              <w:jc w:val="center"/>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汉族为主</w:t>
            </w:r>
          </w:p>
        </w:tc>
        <w:tc>
          <w:tcPr>
            <w:tcW w:w="1469" w:type="dxa"/>
            <w:noWrap w:val="0"/>
            <w:vAlign w:val="center"/>
          </w:tcPr>
          <w:p w14:paraId="76893AB8">
            <w:pPr>
              <w:spacing w:line="400" w:lineRule="exact"/>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1,198.76</w:t>
            </w:r>
          </w:p>
        </w:tc>
        <w:tc>
          <w:tcPr>
            <w:tcW w:w="1860" w:type="dxa"/>
            <w:noWrap w:val="0"/>
            <w:vAlign w:val="center"/>
          </w:tcPr>
          <w:p w14:paraId="1D6E5F96">
            <w:pPr>
              <w:spacing w:line="400" w:lineRule="exact"/>
              <w:jc w:val="center"/>
              <w:rPr>
                <w:rFonts w:ascii="仿宋_GB2312" w:eastAsia="仿宋_GB2312"/>
                <w:sz w:val="28"/>
                <w:szCs w:val="28"/>
              </w:rPr>
            </w:pPr>
            <w:r>
              <w:rPr>
                <w:rFonts w:hint="eastAsia" w:ascii="仿宋_GB2312" w:eastAsia="仿宋_GB2312"/>
                <w:sz w:val="28"/>
                <w:szCs w:val="28"/>
              </w:rPr>
              <w:t>李靖和18035626446</w:t>
            </w:r>
          </w:p>
        </w:tc>
      </w:tr>
      <w:tr w14:paraId="4E4E3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noWrap w:val="0"/>
            <w:vAlign w:val="center"/>
          </w:tcPr>
          <w:p w14:paraId="5FD6CBE2">
            <w:pPr>
              <w:spacing w:line="400" w:lineRule="exact"/>
              <w:jc w:val="center"/>
              <w:rPr>
                <w:rFonts w:ascii="仿宋_GB2312" w:hAnsi="Times New Roman" w:eastAsia="仿宋_GB2312" w:cs="方正仿宋_GB2312"/>
                <w:b/>
                <w:bCs/>
                <w:sz w:val="28"/>
                <w:szCs w:val="28"/>
              </w:rPr>
            </w:pPr>
            <w:r>
              <w:rPr>
                <w:rFonts w:hint="eastAsia" w:ascii="仿宋_GB2312" w:eastAsia="仿宋_GB2312"/>
                <w:sz w:val="28"/>
                <w:szCs w:val="28"/>
              </w:rPr>
              <w:t>6</w:t>
            </w:r>
          </w:p>
        </w:tc>
        <w:tc>
          <w:tcPr>
            <w:tcW w:w="1072" w:type="dxa"/>
            <w:noWrap w:val="0"/>
            <w:vAlign w:val="center"/>
          </w:tcPr>
          <w:p w14:paraId="6032A655">
            <w:pPr>
              <w:spacing w:line="400" w:lineRule="exact"/>
              <w:jc w:val="center"/>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color w:val="000000"/>
                <w:sz w:val="28"/>
                <w:szCs w:val="28"/>
              </w:rPr>
              <w:t>三甲镇</w:t>
            </w:r>
          </w:p>
        </w:tc>
        <w:tc>
          <w:tcPr>
            <w:tcW w:w="1244" w:type="dxa"/>
            <w:noWrap w:val="0"/>
            <w:vAlign w:val="center"/>
          </w:tcPr>
          <w:p w14:paraId="02253F0E">
            <w:pPr>
              <w:spacing w:line="400" w:lineRule="exact"/>
              <w:jc w:val="center"/>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39.73</w:t>
            </w:r>
          </w:p>
        </w:tc>
        <w:tc>
          <w:tcPr>
            <w:tcW w:w="1007" w:type="dxa"/>
            <w:noWrap w:val="0"/>
            <w:vAlign w:val="center"/>
          </w:tcPr>
          <w:p w14:paraId="74CCEEAB">
            <w:pPr>
              <w:spacing w:line="400" w:lineRule="exact"/>
              <w:jc w:val="center"/>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b w:val="0"/>
                <w:bCs w:val="0"/>
                <w:sz w:val="28"/>
                <w:szCs w:val="28"/>
                <w:lang w:val="en-US" w:eastAsia="zh-CN"/>
              </w:rPr>
              <w:t>25116</w:t>
            </w:r>
          </w:p>
        </w:tc>
        <w:tc>
          <w:tcPr>
            <w:tcW w:w="915" w:type="dxa"/>
            <w:noWrap w:val="0"/>
            <w:vAlign w:val="center"/>
          </w:tcPr>
          <w:p w14:paraId="4788730A">
            <w:pPr>
              <w:spacing w:line="400" w:lineRule="exact"/>
              <w:jc w:val="center"/>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汉族为主</w:t>
            </w:r>
          </w:p>
        </w:tc>
        <w:tc>
          <w:tcPr>
            <w:tcW w:w="1469" w:type="dxa"/>
            <w:noWrap w:val="0"/>
            <w:vAlign w:val="center"/>
          </w:tcPr>
          <w:p w14:paraId="2F0DEBFE">
            <w:pPr>
              <w:spacing w:line="400" w:lineRule="exact"/>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3,410.06</w:t>
            </w:r>
          </w:p>
        </w:tc>
        <w:tc>
          <w:tcPr>
            <w:tcW w:w="1860" w:type="dxa"/>
            <w:noWrap w:val="0"/>
            <w:vAlign w:val="center"/>
          </w:tcPr>
          <w:p w14:paraId="272BE0A4">
            <w:pPr>
              <w:spacing w:line="400" w:lineRule="exact"/>
              <w:jc w:val="center"/>
              <w:rPr>
                <w:rFonts w:hint="default" w:ascii="仿宋_GB2312" w:eastAsia="仿宋_GB2312"/>
                <w:sz w:val="28"/>
                <w:szCs w:val="28"/>
                <w:lang w:val="en-US" w:eastAsia="zh-CN"/>
              </w:rPr>
            </w:pPr>
            <w:r>
              <w:rPr>
                <w:rFonts w:hint="eastAsia" w:ascii="仿宋_GB2312" w:eastAsia="仿宋_GB2312"/>
                <w:sz w:val="28"/>
                <w:szCs w:val="28"/>
                <w:lang w:val="en-US" w:eastAsia="zh-CN"/>
              </w:rPr>
              <w:t>王路云15235638390</w:t>
            </w:r>
          </w:p>
        </w:tc>
      </w:tr>
      <w:tr w14:paraId="5CDA2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noWrap w:val="0"/>
            <w:vAlign w:val="center"/>
          </w:tcPr>
          <w:p w14:paraId="15EDB5F7">
            <w:pPr>
              <w:spacing w:line="400" w:lineRule="exact"/>
              <w:jc w:val="center"/>
              <w:rPr>
                <w:rFonts w:ascii="仿宋_GB2312" w:hAnsi="Times New Roman" w:eastAsia="仿宋_GB2312" w:cs="方正仿宋_GB2312"/>
                <w:b/>
                <w:bCs/>
                <w:sz w:val="28"/>
                <w:szCs w:val="28"/>
              </w:rPr>
            </w:pPr>
            <w:r>
              <w:rPr>
                <w:rFonts w:hint="eastAsia" w:ascii="仿宋_GB2312" w:eastAsia="仿宋_GB2312"/>
                <w:sz w:val="28"/>
                <w:szCs w:val="28"/>
              </w:rPr>
              <w:t>7</w:t>
            </w:r>
          </w:p>
        </w:tc>
        <w:tc>
          <w:tcPr>
            <w:tcW w:w="1072" w:type="dxa"/>
            <w:noWrap w:val="0"/>
            <w:vAlign w:val="center"/>
          </w:tcPr>
          <w:p w14:paraId="0E7D20B1">
            <w:pPr>
              <w:spacing w:line="400" w:lineRule="exact"/>
              <w:jc w:val="center"/>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color w:val="000000"/>
                <w:sz w:val="28"/>
                <w:szCs w:val="28"/>
              </w:rPr>
              <w:t>马村镇</w:t>
            </w:r>
          </w:p>
        </w:tc>
        <w:tc>
          <w:tcPr>
            <w:tcW w:w="1244" w:type="dxa"/>
            <w:noWrap w:val="0"/>
            <w:vAlign w:val="center"/>
          </w:tcPr>
          <w:p w14:paraId="66082F7A">
            <w:pPr>
              <w:spacing w:line="400" w:lineRule="exact"/>
              <w:jc w:val="center"/>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65.6</w:t>
            </w:r>
          </w:p>
        </w:tc>
        <w:tc>
          <w:tcPr>
            <w:tcW w:w="1007" w:type="dxa"/>
            <w:noWrap w:val="0"/>
            <w:vAlign w:val="center"/>
          </w:tcPr>
          <w:p w14:paraId="073DD5DC">
            <w:pPr>
              <w:spacing w:line="400" w:lineRule="exact"/>
              <w:jc w:val="center"/>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33346</w:t>
            </w:r>
          </w:p>
        </w:tc>
        <w:tc>
          <w:tcPr>
            <w:tcW w:w="915" w:type="dxa"/>
            <w:noWrap w:val="0"/>
            <w:vAlign w:val="center"/>
          </w:tcPr>
          <w:p w14:paraId="479089A9">
            <w:pPr>
              <w:spacing w:line="400" w:lineRule="exact"/>
              <w:jc w:val="center"/>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汉族为主</w:t>
            </w:r>
          </w:p>
        </w:tc>
        <w:tc>
          <w:tcPr>
            <w:tcW w:w="1469" w:type="dxa"/>
            <w:noWrap w:val="0"/>
            <w:vAlign w:val="center"/>
          </w:tcPr>
          <w:p w14:paraId="53FD7312">
            <w:pPr>
              <w:spacing w:line="400" w:lineRule="exact"/>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4,184.85</w:t>
            </w:r>
          </w:p>
        </w:tc>
        <w:tc>
          <w:tcPr>
            <w:tcW w:w="1860" w:type="dxa"/>
            <w:noWrap w:val="0"/>
            <w:vAlign w:val="center"/>
          </w:tcPr>
          <w:p w14:paraId="654CD11B">
            <w:pPr>
              <w:spacing w:line="400" w:lineRule="exact"/>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刘伟13834319578</w:t>
            </w:r>
          </w:p>
        </w:tc>
      </w:tr>
      <w:tr w14:paraId="58A9C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noWrap w:val="0"/>
            <w:vAlign w:val="center"/>
          </w:tcPr>
          <w:p w14:paraId="469340FB">
            <w:pPr>
              <w:spacing w:line="400" w:lineRule="exact"/>
              <w:jc w:val="center"/>
              <w:rPr>
                <w:rFonts w:ascii="仿宋_GB2312" w:hAnsi="Times New Roman" w:eastAsia="仿宋_GB2312" w:cs="方正仿宋_GB2312"/>
                <w:b/>
                <w:bCs/>
                <w:sz w:val="28"/>
                <w:szCs w:val="28"/>
              </w:rPr>
            </w:pPr>
            <w:r>
              <w:rPr>
                <w:rFonts w:hint="eastAsia" w:ascii="仿宋_GB2312" w:eastAsia="仿宋_GB2312"/>
                <w:sz w:val="28"/>
                <w:szCs w:val="28"/>
              </w:rPr>
              <w:t>8</w:t>
            </w:r>
          </w:p>
        </w:tc>
        <w:tc>
          <w:tcPr>
            <w:tcW w:w="1072" w:type="dxa"/>
            <w:noWrap w:val="0"/>
            <w:vAlign w:val="center"/>
          </w:tcPr>
          <w:p w14:paraId="31C31D2D">
            <w:pPr>
              <w:spacing w:line="400" w:lineRule="exact"/>
              <w:jc w:val="center"/>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color w:val="000000"/>
                <w:sz w:val="28"/>
                <w:szCs w:val="28"/>
              </w:rPr>
              <w:t>东城办</w:t>
            </w:r>
          </w:p>
        </w:tc>
        <w:tc>
          <w:tcPr>
            <w:tcW w:w="1244" w:type="dxa"/>
            <w:noWrap w:val="0"/>
            <w:vAlign w:val="center"/>
          </w:tcPr>
          <w:p w14:paraId="647ED26A">
            <w:pPr>
              <w:spacing w:line="400" w:lineRule="exact"/>
              <w:jc w:val="center"/>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16</w:t>
            </w:r>
          </w:p>
        </w:tc>
        <w:tc>
          <w:tcPr>
            <w:tcW w:w="1007" w:type="dxa"/>
            <w:noWrap w:val="0"/>
            <w:vAlign w:val="center"/>
          </w:tcPr>
          <w:p w14:paraId="56907CF8">
            <w:pPr>
              <w:spacing w:line="400" w:lineRule="exact"/>
              <w:jc w:val="center"/>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b w:val="0"/>
                <w:bCs w:val="0"/>
                <w:sz w:val="28"/>
                <w:szCs w:val="28"/>
                <w:lang w:val="en-US" w:eastAsia="zh-CN"/>
              </w:rPr>
              <w:t>41948</w:t>
            </w:r>
          </w:p>
        </w:tc>
        <w:tc>
          <w:tcPr>
            <w:tcW w:w="915" w:type="dxa"/>
            <w:noWrap w:val="0"/>
            <w:vAlign w:val="center"/>
          </w:tcPr>
          <w:p w14:paraId="3D2BAC19">
            <w:pPr>
              <w:spacing w:line="400" w:lineRule="exact"/>
              <w:jc w:val="center"/>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汉族为主</w:t>
            </w:r>
          </w:p>
        </w:tc>
        <w:tc>
          <w:tcPr>
            <w:tcW w:w="1469" w:type="dxa"/>
            <w:noWrap w:val="0"/>
            <w:vAlign w:val="center"/>
          </w:tcPr>
          <w:p w14:paraId="6840DB35">
            <w:pPr>
              <w:spacing w:line="400" w:lineRule="exact"/>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1,110.62</w:t>
            </w:r>
          </w:p>
        </w:tc>
        <w:tc>
          <w:tcPr>
            <w:tcW w:w="1860" w:type="dxa"/>
            <w:noWrap w:val="0"/>
            <w:vAlign w:val="center"/>
          </w:tcPr>
          <w:p w14:paraId="6C7148EC">
            <w:pPr>
              <w:spacing w:line="400" w:lineRule="exact"/>
              <w:jc w:val="center"/>
              <w:rPr>
                <w:rFonts w:hint="default" w:ascii="仿宋_GB2312" w:eastAsia="仿宋_GB2312"/>
                <w:sz w:val="28"/>
                <w:szCs w:val="28"/>
                <w:lang w:val="en-US" w:eastAsia="zh-CN"/>
              </w:rPr>
            </w:pPr>
            <w:r>
              <w:rPr>
                <w:rFonts w:hint="eastAsia" w:ascii="仿宋_GB2312" w:eastAsia="仿宋_GB2312"/>
                <w:sz w:val="28"/>
                <w:szCs w:val="28"/>
                <w:lang w:val="en-US" w:eastAsia="zh-CN"/>
              </w:rPr>
              <w:t>崔静18635647505</w:t>
            </w:r>
          </w:p>
        </w:tc>
      </w:tr>
      <w:tr w14:paraId="10FE0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noWrap w:val="0"/>
            <w:vAlign w:val="center"/>
          </w:tcPr>
          <w:p w14:paraId="4588F743">
            <w:pPr>
              <w:spacing w:line="400" w:lineRule="exact"/>
              <w:jc w:val="center"/>
              <w:rPr>
                <w:rFonts w:ascii="仿宋_GB2312" w:hAnsi="Times New Roman" w:eastAsia="仿宋_GB2312" w:cs="方正仿宋_GB2312"/>
                <w:b/>
                <w:bCs/>
                <w:sz w:val="28"/>
                <w:szCs w:val="28"/>
              </w:rPr>
            </w:pPr>
            <w:r>
              <w:rPr>
                <w:rFonts w:hint="eastAsia" w:ascii="仿宋_GB2312" w:eastAsia="仿宋_GB2312"/>
                <w:sz w:val="28"/>
                <w:szCs w:val="28"/>
              </w:rPr>
              <w:t>9</w:t>
            </w:r>
          </w:p>
        </w:tc>
        <w:tc>
          <w:tcPr>
            <w:tcW w:w="1072" w:type="dxa"/>
            <w:noWrap w:val="0"/>
            <w:vAlign w:val="center"/>
          </w:tcPr>
          <w:p w14:paraId="0C2CB554">
            <w:pPr>
              <w:spacing w:line="400" w:lineRule="exact"/>
              <w:jc w:val="center"/>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color w:val="000000"/>
                <w:sz w:val="28"/>
                <w:szCs w:val="28"/>
              </w:rPr>
              <w:t>南城办</w:t>
            </w:r>
          </w:p>
        </w:tc>
        <w:tc>
          <w:tcPr>
            <w:tcW w:w="1244" w:type="dxa"/>
            <w:noWrap w:val="0"/>
            <w:vAlign w:val="center"/>
          </w:tcPr>
          <w:p w14:paraId="348F0270">
            <w:pPr>
              <w:spacing w:line="400" w:lineRule="exact"/>
              <w:jc w:val="center"/>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50.76</w:t>
            </w:r>
          </w:p>
        </w:tc>
        <w:tc>
          <w:tcPr>
            <w:tcW w:w="1007" w:type="dxa"/>
            <w:noWrap w:val="0"/>
            <w:vAlign w:val="center"/>
          </w:tcPr>
          <w:p w14:paraId="69D88D24">
            <w:pPr>
              <w:spacing w:line="400" w:lineRule="exact"/>
              <w:jc w:val="center"/>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b w:val="0"/>
                <w:bCs w:val="0"/>
                <w:sz w:val="28"/>
                <w:szCs w:val="28"/>
                <w:lang w:val="en-US" w:eastAsia="zh-CN"/>
              </w:rPr>
              <w:t>66032</w:t>
            </w:r>
          </w:p>
        </w:tc>
        <w:tc>
          <w:tcPr>
            <w:tcW w:w="915" w:type="dxa"/>
            <w:noWrap w:val="0"/>
            <w:vAlign w:val="center"/>
          </w:tcPr>
          <w:p w14:paraId="619F791F">
            <w:pPr>
              <w:spacing w:line="400" w:lineRule="exact"/>
              <w:jc w:val="center"/>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汉族为主</w:t>
            </w:r>
          </w:p>
        </w:tc>
        <w:tc>
          <w:tcPr>
            <w:tcW w:w="1469" w:type="dxa"/>
            <w:noWrap w:val="0"/>
            <w:vAlign w:val="center"/>
          </w:tcPr>
          <w:p w14:paraId="691BA107">
            <w:pPr>
              <w:spacing w:line="400" w:lineRule="exact"/>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4,613.03</w:t>
            </w:r>
          </w:p>
        </w:tc>
        <w:tc>
          <w:tcPr>
            <w:tcW w:w="1860" w:type="dxa"/>
            <w:noWrap w:val="0"/>
            <w:vAlign w:val="center"/>
          </w:tcPr>
          <w:p w14:paraId="2D07FCA8">
            <w:pPr>
              <w:spacing w:line="400" w:lineRule="exact"/>
              <w:jc w:val="center"/>
              <w:rPr>
                <w:rFonts w:ascii="仿宋_GB2312" w:eastAsia="仿宋_GB2312"/>
                <w:sz w:val="28"/>
                <w:szCs w:val="28"/>
              </w:rPr>
            </w:pPr>
            <w:r>
              <w:rPr>
                <w:rFonts w:hint="eastAsia" w:ascii="仿宋_GB2312" w:eastAsia="仿宋_GB2312"/>
                <w:sz w:val="28"/>
                <w:szCs w:val="28"/>
              </w:rPr>
              <w:t>王飞 15340878222</w:t>
            </w:r>
          </w:p>
        </w:tc>
      </w:tr>
      <w:tr w14:paraId="16786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noWrap w:val="0"/>
            <w:vAlign w:val="center"/>
          </w:tcPr>
          <w:p w14:paraId="60B892B1">
            <w:pPr>
              <w:spacing w:line="400" w:lineRule="exact"/>
              <w:jc w:val="center"/>
              <w:rPr>
                <w:rFonts w:ascii="仿宋_GB2312" w:hAnsi="Times New Roman" w:eastAsia="仿宋_GB2312" w:cs="方正仿宋_GB2312"/>
                <w:b/>
                <w:bCs/>
                <w:sz w:val="28"/>
                <w:szCs w:val="28"/>
              </w:rPr>
            </w:pPr>
            <w:r>
              <w:rPr>
                <w:rFonts w:hint="eastAsia" w:ascii="仿宋_GB2312" w:eastAsia="仿宋_GB2312"/>
                <w:sz w:val="28"/>
                <w:szCs w:val="28"/>
              </w:rPr>
              <w:t>10</w:t>
            </w:r>
          </w:p>
        </w:tc>
        <w:tc>
          <w:tcPr>
            <w:tcW w:w="1072" w:type="dxa"/>
            <w:noWrap w:val="0"/>
            <w:vAlign w:val="center"/>
          </w:tcPr>
          <w:p w14:paraId="71AE05CC">
            <w:pPr>
              <w:spacing w:line="400" w:lineRule="exact"/>
              <w:jc w:val="center"/>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color w:val="000000"/>
                <w:sz w:val="28"/>
                <w:szCs w:val="28"/>
                <w:lang w:val="en-US" w:eastAsia="zh-CN"/>
              </w:rPr>
              <w:t>北城办</w:t>
            </w:r>
          </w:p>
        </w:tc>
        <w:tc>
          <w:tcPr>
            <w:tcW w:w="1244" w:type="dxa"/>
            <w:noWrap w:val="0"/>
            <w:vAlign w:val="center"/>
          </w:tcPr>
          <w:p w14:paraId="0E4DF209">
            <w:pPr>
              <w:spacing w:line="400" w:lineRule="exact"/>
              <w:jc w:val="center"/>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48.44</w:t>
            </w:r>
          </w:p>
        </w:tc>
        <w:tc>
          <w:tcPr>
            <w:tcW w:w="1007" w:type="dxa"/>
            <w:noWrap w:val="0"/>
            <w:vAlign w:val="center"/>
          </w:tcPr>
          <w:p w14:paraId="2E2C114A">
            <w:pPr>
              <w:spacing w:line="400" w:lineRule="exact"/>
              <w:jc w:val="center"/>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b w:val="0"/>
                <w:bCs w:val="0"/>
                <w:sz w:val="28"/>
                <w:szCs w:val="28"/>
                <w:lang w:val="en-US" w:eastAsia="zh-CN"/>
              </w:rPr>
              <w:t>43559</w:t>
            </w:r>
          </w:p>
        </w:tc>
        <w:tc>
          <w:tcPr>
            <w:tcW w:w="915" w:type="dxa"/>
            <w:noWrap w:val="0"/>
            <w:vAlign w:val="center"/>
          </w:tcPr>
          <w:p w14:paraId="6789A5DD">
            <w:pPr>
              <w:spacing w:line="400" w:lineRule="exact"/>
              <w:jc w:val="center"/>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汉族为主</w:t>
            </w:r>
          </w:p>
        </w:tc>
        <w:tc>
          <w:tcPr>
            <w:tcW w:w="1469" w:type="dxa"/>
            <w:noWrap w:val="0"/>
            <w:vAlign w:val="center"/>
          </w:tcPr>
          <w:p w14:paraId="029C5234">
            <w:pPr>
              <w:spacing w:line="400" w:lineRule="exact"/>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1,626.88</w:t>
            </w:r>
          </w:p>
        </w:tc>
        <w:tc>
          <w:tcPr>
            <w:tcW w:w="1860" w:type="dxa"/>
            <w:noWrap w:val="0"/>
            <w:vAlign w:val="center"/>
          </w:tcPr>
          <w:p w14:paraId="2243377E">
            <w:pPr>
              <w:spacing w:line="400" w:lineRule="exact"/>
              <w:jc w:val="center"/>
              <w:rPr>
                <w:rFonts w:ascii="仿宋_GB2312" w:eastAsia="仿宋_GB2312"/>
                <w:sz w:val="28"/>
                <w:szCs w:val="28"/>
              </w:rPr>
            </w:pPr>
            <w:r>
              <w:rPr>
                <w:rFonts w:hint="eastAsia" w:ascii="仿宋_GB2312" w:eastAsia="仿宋_GB2312"/>
                <w:sz w:val="28"/>
                <w:szCs w:val="28"/>
              </w:rPr>
              <w:t>赵振清13103468833</w:t>
            </w:r>
          </w:p>
        </w:tc>
      </w:tr>
    </w:tbl>
    <w:p w14:paraId="0E0C65F5">
      <w:pPr>
        <w:bidi w:val="0"/>
        <w:rPr>
          <w:rFonts w:hint="eastAsia" w:ascii="黑体" w:hAnsi="黑体" w:eastAsia="黑体" w:cs="黑体"/>
          <w:sz w:val="32"/>
          <w:szCs w:val="32"/>
          <w:lang w:val="en-US" w:eastAsia="zh-CN"/>
        </w:rPr>
      </w:pPr>
    </w:p>
    <w:p w14:paraId="2FF6FE11">
      <w:pPr>
        <w:bidi w:val="0"/>
        <w:rPr>
          <w:rFonts w:hint="eastAsia" w:ascii="黑体" w:hAnsi="黑体" w:eastAsia="黑体" w:cs="黑体"/>
          <w:sz w:val="32"/>
          <w:szCs w:val="32"/>
          <w:lang w:val="en-US" w:eastAsia="zh-CN"/>
        </w:rPr>
      </w:pPr>
    </w:p>
    <w:p w14:paraId="5C1FC056">
      <w:pPr>
        <w:bidi w:val="0"/>
        <w:rPr>
          <w:rFonts w:hint="eastAsia" w:ascii="黑体" w:hAnsi="黑体" w:eastAsia="黑体" w:cs="黑体"/>
          <w:sz w:val="32"/>
          <w:szCs w:val="32"/>
          <w:lang w:val="en-US" w:eastAsia="zh-CN"/>
        </w:rPr>
      </w:pPr>
    </w:p>
    <w:p w14:paraId="4CFB05CB">
      <w:pPr>
        <w:bidi w:val="0"/>
        <w:rPr>
          <w:rFonts w:hint="eastAsia" w:ascii="黑体" w:hAnsi="黑体" w:eastAsia="黑体" w:cs="黑体"/>
          <w:sz w:val="32"/>
          <w:szCs w:val="32"/>
          <w:lang w:val="en-US" w:eastAsia="zh-CN"/>
        </w:rPr>
      </w:pPr>
    </w:p>
    <w:p w14:paraId="77970E3B">
      <w:pPr>
        <w:bidi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附件2</w:t>
      </w:r>
    </w:p>
    <w:p w14:paraId="28435862">
      <w:pPr>
        <w:bidi w:val="0"/>
        <w:jc w:val="center"/>
        <w:rPr>
          <w:rFonts w:hint="default" w:ascii="黑体" w:hAnsi="黑体" w:eastAsia="黑体" w:cs="黑体"/>
          <w:sz w:val="32"/>
          <w:szCs w:val="32"/>
          <w:lang w:val="en-US" w:eastAsia="zh-CN"/>
        </w:rPr>
      </w:pPr>
      <w:r>
        <w:rPr>
          <w:rFonts w:hint="eastAsia" w:ascii="方正小标宋简体" w:hAnsi="方正小标宋简体" w:eastAsia="方正小标宋简体" w:cs="方正小标宋简体"/>
          <w:sz w:val="32"/>
          <w:szCs w:val="32"/>
          <w:lang w:val="en-US" w:eastAsia="zh-CN"/>
        </w:rPr>
        <w:t>核心保护村基本情况表</w:t>
      </w:r>
    </w:p>
    <w:tbl>
      <w:tblPr>
        <w:tblStyle w:val="18"/>
        <w:tblpPr w:leftFromText="180" w:rightFromText="180" w:vertAnchor="text" w:horzAnchor="page" w:tblpX="1435" w:tblpY="544"/>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365"/>
        <w:gridCol w:w="810"/>
        <w:gridCol w:w="1155"/>
        <w:gridCol w:w="960"/>
        <w:gridCol w:w="1087"/>
        <w:gridCol w:w="1358"/>
        <w:gridCol w:w="1425"/>
      </w:tblGrid>
      <w:tr w14:paraId="6D7CD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center"/>
          </w:tcPr>
          <w:p w14:paraId="0D934A67">
            <w:pPr>
              <w:spacing w:line="400" w:lineRule="exact"/>
              <w:jc w:val="center"/>
              <w:rPr>
                <w:rFonts w:hint="eastAsia" w:ascii="仿宋_GB2312" w:hAnsi="黑体" w:eastAsia="仿宋_GB2312" w:cs="黑体"/>
                <w:b/>
                <w:bCs/>
                <w:sz w:val="28"/>
                <w:szCs w:val="28"/>
              </w:rPr>
            </w:pPr>
            <w:r>
              <w:rPr>
                <w:rFonts w:hint="eastAsia" w:ascii="仿宋_GB2312" w:hAnsi="黑体" w:eastAsia="仿宋_GB2312" w:cs="黑体"/>
                <w:b/>
                <w:bCs/>
                <w:sz w:val="28"/>
                <w:szCs w:val="28"/>
              </w:rPr>
              <w:t>乡镇</w:t>
            </w:r>
          </w:p>
        </w:tc>
        <w:tc>
          <w:tcPr>
            <w:tcW w:w="1365" w:type="dxa"/>
            <w:noWrap w:val="0"/>
            <w:vAlign w:val="center"/>
          </w:tcPr>
          <w:p w14:paraId="72708705">
            <w:pPr>
              <w:spacing w:line="400" w:lineRule="exact"/>
              <w:jc w:val="center"/>
              <w:rPr>
                <w:rFonts w:hint="eastAsia" w:ascii="仿宋_GB2312" w:hAnsi="黑体" w:eastAsia="仿宋_GB2312" w:cs="黑体"/>
                <w:b/>
                <w:bCs/>
                <w:sz w:val="28"/>
                <w:szCs w:val="28"/>
              </w:rPr>
            </w:pPr>
            <w:r>
              <w:rPr>
                <w:rFonts w:hint="eastAsia" w:ascii="仿宋_GB2312" w:hAnsi="黑体" w:eastAsia="仿宋_GB2312" w:cs="黑体"/>
                <w:b/>
                <w:bCs/>
                <w:sz w:val="28"/>
                <w:szCs w:val="28"/>
              </w:rPr>
              <w:t>核心保护区</w:t>
            </w:r>
          </w:p>
        </w:tc>
        <w:tc>
          <w:tcPr>
            <w:tcW w:w="810" w:type="dxa"/>
            <w:noWrap w:val="0"/>
            <w:vAlign w:val="center"/>
          </w:tcPr>
          <w:p w14:paraId="0E447F5E">
            <w:pPr>
              <w:spacing w:line="400" w:lineRule="exact"/>
              <w:jc w:val="center"/>
              <w:rPr>
                <w:rFonts w:hint="eastAsia" w:ascii="仿宋_GB2312" w:hAnsi="黑体" w:eastAsia="仿宋_GB2312" w:cs="黑体"/>
                <w:b/>
                <w:bCs/>
                <w:sz w:val="28"/>
                <w:szCs w:val="28"/>
              </w:rPr>
            </w:pPr>
            <w:r>
              <w:rPr>
                <w:rFonts w:hint="eastAsia" w:ascii="仿宋_GB2312" w:hAnsi="黑体" w:eastAsia="仿宋_GB2312" w:cs="黑体"/>
                <w:b/>
                <w:bCs/>
                <w:sz w:val="28"/>
                <w:szCs w:val="28"/>
              </w:rPr>
              <w:t>建村年代</w:t>
            </w:r>
          </w:p>
        </w:tc>
        <w:tc>
          <w:tcPr>
            <w:tcW w:w="1155" w:type="dxa"/>
            <w:noWrap w:val="0"/>
            <w:vAlign w:val="center"/>
          </w:tcPr>
          <w:p w14:paraId="76642130">
            <w:pPr>
              <w:spacing w:line="400" w:lineRule="exact"/>
              <w:jc w:val="center"/>
              <w:rPr>
                <w:rFonts w:hint="eastAsia" w:ascii="仿宋_GB2312" w:hAnsi="黑体" w:eastAsia="仿宋_GB2312" w:cs="黑体"/>
                <w:b/>
                <w:bCs/>
                <w:sz w:val="28"/>
                <w:szCs w:val="28"/>
              </w:rPr>
            </w:pPr>
            <w:r>
              <w:rPr>
                <w:rFonts w:hint="eastAsia" w:ascii="仿宋_GB2312" w:hAnsi="黑体" w:eastAsia="仿宋_GB2312" w:cs="黑体"/>
                <w:b/>
                <w:bCs/>
                <w:sz w:val="28"/>
                <w:szCs w:val="28"/>
              </w:rPr>
              <w:t>面积</w:t>
            </w:r>
          </w:p>
          <w:p w14:paraId="777ADDF6">
            <w:pPr>
              <w:spacing w:line="400" w:lineRule="exact"/>
              <w:jc w:val="center"/>
              <w:rPr>
                <w:rFonts w:hint="eastAsia" w:ascii="仿宋_GB2312" w:hAnsi="黑体" w:eastAsia="仿宋_GB2312" w:cs="黑体"/>
                <w:b/>
                <w:bCs/>
                <w:sz w:val="28"/>
                <w:szCs w:val="28"/>
              </w:rPr>
            </w:pPr>
            <w:r>
              <w:rPr>
                <w:rFonts w:hint="eastAsia" w:ascii="仿宋_GB2312" w:hAnsi="黑体" w:eastAsia="仿宋_GB2312" w:cs="黑体"/>
                <w:b/>
                <w:bCs/>
                <w:sz w:val="28"/>
                <w:szCs w:val="28"/>
              </w:rPr>
              <w:t>（平方公里）</w:t>
            </w:r>
          </w:p>
        </w:tc>
        <w:tc>
          <w:tcPr>
            <w:tcW w:w="960" w:type="dxa"/>
            <w:noWrap w:val="0"/>
            <w:vAlign w:val="center"/>
          </w:tcPr>
          <w:p w14:paraId="69F19EE9">
            <w:pPr>
              <w:spacing w:line="400" w:lineRule="exact"/>
              <w:jc w:val="center"/>
              <w:rPr>
                <w:rFonts w:hint="eastAsia" w:ascii="仿宋_GB2312" w:hAnsi="黑体" w:eastAsia="仿宋_GB2312" w:cs="黑体"/>
                <w:b/>
                <w:bCs/>
                <w:sz w:val="28"/>
                <w:szCs w:val="28"/>
              </w:rPr>
            </w:pPr>
            <w:r>
              <w:rPr>
                <w:rFonts w:hint="eastAsia" w:ascii="仿宋_GB2312" w:hAnsi="黑体" w:eastAsia="仿宋_GB2312" w:cs="黑体"/>
                <w:b/>
                <w:bCs/>
                <w:sz w:val="28"/>
                <w:szCs w:val="28"/>
              </w:rPr>
              <w:t>民族构成</w:t>
            </w:r>
          </w:p>
        </w:tc>
        <w:tc>
          <w:tcPr>
            <w:tcW w:w="1087" w:type="dxa"/>
            <w:noWrap w:val="0"/>
            <w:vAlign w:val="center"/>
          </w:tcPr>
          <w:p w14:paraId="2BD84227">
            <w:pPr>
              <w:spacing w:line="400" w:lineRule="exact"/>
              <w:jc w:val="center"/>
              <w:rPr>
                <w:rFonts w:hint="eastAsia" w:ascii="仿宋_GB2312" w:hAnsi="黑体" w:eastAsia="仿宋_GB2312" w:cs="黑体"/>
                <w:b/>
                <w:bCs/>
                <w:sz w:val="28"/>
                <w:szCs w:val="28"/>
                <w:lang w:eastAsia="zh-CN"/>
              </w:rPr>
            </w:pPr>
            <w:r>
              <w:rPr>
                <w:rFonts w:hint="eastAsia" w:ascii="仿宋_GB2312" w:hAnsi="黑体" w:eastAsia="仿宋_GB2312" w:cs="黑体"/>
                <w:b/>
                <w:bCs/>
                <w:sz w:val="28"/>
                <w:szCs w:val="28"/>
                <w:lang w:val="en-US" w:eastAsia="zh-CN"/>
              </w:rPr>
              <w:t>常住</w:t>
            </w:r>
            <w:r>
              <w:rPr>
                <w:rFonts w:hint="eastAsia" w:ascii="仿宋_GB2312" w:hAnsi="黑体" w:eastAsia="仿宋_GB2312" w:cs="黑体"/>
                <w:b/>
                <w:bCs/>
                <w:sz w:val="28"/>
                <w:szCs w:val="28"/>
              </w:rPr>
              <w:t>人口</w:t>
            </w:r>
            <w:r>
              <w:rPr>
                <w:rFonts w:hint="eastAsia" w:ascii="仿宋_GB2312" w:hAnsi="黑体" w:eastAsia="仿宋_GB2312" w:cs="黑体"/>
                <w:b/>
                <w:bCs/>
                <w:sz w:val="28"/>
                <w:szCs w:val="28"/>
                <w:lang w:eastAsia="zh-CN"/>
              </w:rPr>
              <w:t>（</w:t>
            </w:r>
            <w:r>
              <w:rPr>
                <w:rFonts w:hint="eastAsia" w:ascii="仿宋_GB2312" w:hAnsi="黑体" w:eastAsia="仿宋_GB2312" w:cs="黑体"/>
                <w:b/>
                <w:bCs/>
                <w:sz w:val="28"/>
                <w:szCs w:val="28"/>
                <w:lang w:val="en-US" w:eastAsia="zh-CN"/>
              </w:rPr>
              <w:t>人</w:t>
            </w:r>
            <w:r>
              <w:rPr>
                <w:rFonts w:hint="eastAsia" w:ascii="仿宋_GB2312" w:hAnsi="黑体" w:eastAsia="仿宋_GB2312" w:cs="黑体"/>
                <w:b/>
                <w:bCs/>
                <w:sz w:val="28"/>
                <w:szCs w:val="28"/>
                <w:lang w:eastAsia="zh-CN"/>
              </w:rPr>
              <w:t>）</w:t>
            </w:r>
          </w:p>
        </w:tc>
        <w:tc>
          <w:tcPr>
            <w:tcW w:w="1358" w:type="dxa"/>
            <w:noWrap w:val="0"/>
            <w:vAlign w:val="center"/>
          </w:tcPr>
          <w:p w14:paraId="7D440204">
            <w:pPr>
              <w:spacing w:line="400" w:lineRule="exact"/>
              <w:jc w:val="center"/>
              <w:rPr>
                <w:rFonts w:ascii="仿宋_GB2312" w:hAnsi="黑体" w:eastAsia="仿宋_GB2312" w:cs="黑体"/>
                <w:b/>
                <w:bCs/>
                <w:sz w:val="28"/>
                <w:szCs w:val="28"/>
              </w:rPr>
            </w:pPr>
            <w:r>
              <w:rPr>
                <w:rFonts w:hint="eastAsia" w:ascii="仿宋_GB2312" w:hAnsi="黑体" w:eastAsia="仿宋_GB2312" w:cs="黑体"/>
                <w:b/>
                <w:bCs/>
                <w:sz w:val="28"/>
                <w:szCs w:val="28"/>
                <w:lang w:val="en-US" w:eastAsia="zh-CN"/>
              </w:rPr>
              <w:t>2025年</w:t>
            </w:r>
            <w:r>
              <w:rPr>
                <w:rFonts w:hint="eastAsia" w:ascii="仿宋_GB2312" w:hAnsi="黑体" w:eastAsia="仿宋_GB2312" w:cs="黑体"/>
                <w:b/>
                <w:bCs/>
                <w:sz w:val="28"/>
                <w:szCs w:val="28"/>
              </w:rPr>
              <w:t>村集体经济总收入</w:t>
            </w:r>
          </w:p>
          <w:p w14:paraId="2E27C970">
            <w:pPr>
              <w:spacing w:line="400" w:lineRule="exact"/>
              <w:jc w:val="center"/>
              <w:rPr>
                <w:rFonts w:hint="eastAsia" w:ascii="仿宋_GB2312" w:hAnsi="黑体" w:eastAsia="仿宋_GB2312" w:cs="黑体"/>
                <w:b/>
                <w:bCs/>
                <w:sz w:val="28"/>
                <w:szCs w:val="28"/>
                <w:lang w:val="en-US" w:eastAsia="zh-CN"/>
              </w:rPr>
            </w:pPr>
            <w:r>
              <w:rPr>
                <w:rFonts w:hint="eastAsia" w:ascii="仿宋_GB2312" w:hAnsi="黑体" w:eastAsia="仿宋_GB2312" w:cs="黑体"/>
                <w:b/>
                <w:bCs/>
                <w:sz w:val="28"/>
                <w:szCs w:val="28"/>
              </w:rPr>
              <w:t>（万元）</w:t>
            </w:r>
          </w:p>
        </w:tc>
        <w:tc>
          <w:tcPr>
            <w:tcW w:w="1425" w:type="dxa"/>
            <w:noWrap w:val="0"/>
            <w:vAlign w:val="center"/>
          </w:tcPr>
          <w:p w14:paraId="5750E26C">
            <w:pPr>
              <w:spacing w:line="400" w:lineRule="exact"/>
              <w:jc w:val="center"/>
              <w:rPr>
                <w:rFonts w:hint="default" w:ascii="仿宋_GB2312" w:hAnsi="黑体" w:eastAsia="仿宋_GB2312" w:cs="黑体"/>
                <w:b/>
                <w:bCs/>
                <w:sz w:val="28"/>
                <w:szCs w:val="28"/>
                <w:lang w:val="en-US" w:eastAsia="zh-CN"/>
              </w:rPr>
            </w:pPr>
            <w:r>
              <w:rPr>
                <w:rFonts w:hint="eastAsia" w:ascii="仿宋_GB2312" w:hAnsi="黑体" w:eastAsia="仿宋_GB2312" w:cs="黑体"/>
                <w:b/>
                <w:bCs/>
                <w:sz w:val="28"/>
                <w:szCs w:val="28"/>
                <w:lang w:val="en-US" w:eastAsia="zh-CN"/>
              </w:rPr>
              <w:t>2025年人均可支配收入（万元）</w:t>
            </w:r>
          </w:p>
        </w:tc>
      </w:tr>
      <w:tr w14:paraId="2338D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center"/>
          </w:tcPr>
          <w:p w14:paraId="36192CD9">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color w:val="000000"/>
                <w:kern w:val="0"/>
                <w:sz w:val="28"/>
                <w:szCs w:val="28"/>
                <w:lang w:bidi="ar"/>
              </w:rPr>
              <w:t>陈区</w:t>
            </w:r>
          </w:p>
        </w:tc>
        <w:tc>
          <w:tcPr>
            <w:tcW w:w="1365" w:type="dxa"/>
            <w:noWrap w:val="0"/>
            <w:vAlign w:val="center"/>
          </w:tcPr>
          <w:p w14:paraId="4ED7A3A2">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color w:val="000000"/>
                <w:kern w:val="0"/>
                <w:sz w:val="28"/>
                <w:szCs w:val="28"/>
                <w:lang w:bidi="ar"/>
              </w:rPr>
              <w:t>铁炉村</w:t>
            </w:r>
          </w:p>
        </w:tc>
        <w:tc>
          <w:tcPr>
            <w:tcW w:w="810" w:type="dxa"/>
            <w:noWrap w:val="0"/>
            <w:vAlign w:val="center"/>
          </w:tcPr>
          <w:p w14:paraId="7ABB2267">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kern w:val="0"/>
                <w:sz w:val="28"/>
                <w:szCs w:val="28"/>
                <w:highlight w:val="none"/>
                <w:lang w:bidi="ar"/>
              </w:rPr>
            </w:pPr>
            <w:r>
              <w:rPr>
                <w:rFonts w:hint="eastAsia" w:ascii="仿宋_GB2312" w:hAnsi="仿宋_GB2312" w:eastAsia="仿宋_GB2312" w:cs="仿宋_GB2312"/>
                <w:sz w:val="28"/>
                <w:szCs w:val="28"/>
                <w:lang w:val="en-US" w:eastAsia="zh-CN"/>
              </w:rPr>
              <w:t>汉代</w:t>
            </w:r>
          </w:p>
        </w:tc>
        <w:tc>
          <w:tcPr>
            <w:tcW w:w="1155" w:type="dxa"/>
            <w:noWrap w:val="0"/>
            <w:vAlign w:val="center"/>
          </w:tcPr>
          <w:p w14:paraId="265E3E85">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kern w:val="0"/>
                <w:sz w:val="28"/>
                <w:szCs w:val="28"/>
                <w:highlight w:val="none"/>
                <w:lang w:bidi="ar"/>
              </w:rPr>
            </w:pPr>
            <w:r>
              <w:rPr>
                <w:rFonts w:hint="eastAsia" w:ascii="仿宋_GB2312" w:hAnsi="仿宋_GB2312" w:eastAsia="仿宋_GB2312" w:cs="仿宋_GB2312"/>
                <w:b w:val="0"/>
                <w:bCs w:val="0"/>
                <w:sz w:val="28"/>
                <w:szCs w:val="28"/>
                <w:lang w:val="en-US" w:eastAsia="zh-CN"/>
              </w:rPr>
              <w:t>2.1</w:t>
            </w:r>
          </w:p>
        </w:tc>
        <w:tc>
          <w:tcPr>
            <w:tcW w:w="960" w:type="dxa"/>
            <w:noWrap w:val="0"/>
            <w:vAlign w:val="center"/>
          </w:tcPr>
          <w:p w14:paraId="15DAC226">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汉族为主</w:t>
            </w:r>
          </w:p>
        </w:tc>
        <w:tc>
          <w:tcPr>
            <w:tcW w:w="1087" w:type="dxa"/>
            <w:noWrap w:val="0"/>
            <w:vAlign w:val="center"/>
          </w:tcPr>
          <w:p w14:paraId="55F675EA">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color w:val="000000"/>
                <w:kern w:val="0"/>
                <w:sz w:val="28"/>
                <w:szCs w:val="28"/>
                <w:highlight w:val="none"/>
                <w:lang w:bidi="ar"/>
              </w:rPr>
              <w:t>487</w:t>
            </w:r>
          </w:p>
        </w:tc>
        <w:tc>
          <w:tcPr>
            <w:tcW w:w="1358" w:type="dxa"/>
            <w:noWrap w:val="0"/>
            <w:vAlign w:val="center"/>
          </w:tcPr>
          <w:p w14:paraId="328BD29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kern w:val="0"/>
                <w:sz w:val="28"/>
                <w:szCs w:val="28"/>
                <w:lang w:val="en-US" w:eastAsia="zh-CN" w:bidi="ar"/>
              </w:rPr>
            </w:pPr>
            <w:r>
              <w:rPr>
                <w:rFonts w:hint="eastAsia" w:ascii="仿宋_GB2312" w:hAnsi="仿宋_GB2312" w:eastAsia="仿宋_GB2312" w:cs="仿宋_GB2312"/>
                <w:sz w:val="28"/>
                <w:szCs w:val="28"/>
                <w:lang w:val="en-US" w:eastAsia="zh-CN"/>
              </w:rPr>
              <w:t>29</w:t>
            </w:r>
          </w:p>
        </w:tc>
        <w:tc>
          <w:tcPr>
            <w:tcW w:w="1425" w:type="dxa"/>
            <w:noWrap w:val="0"/>
            <w:vAlign w:val="center"/>
          </w:tcPr>
          <w:p w14:paraId="164F76EB">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kern w:val="0"/>
                <w:sz w:val="28"/>
                <w:szCs w:val="28"/>
                <w:lang w:val="en-US" w:eastAsia="zh-CN" w:bidi="ar"/>
              </w:rPr>
            </w:pPr>
            <w:r>
              <w:rPr>
                <w:rFonts w:hint="eastAsia" w:ascii="仿宋_GB2312" w:hAnsi="仿宋_GB2312" w:eastAsia="仿宋_GB2312" w:cs="仿宋_GB2312"/>
                <w:color w:val="000000"/>
                <w:kern w:val="0"/>
                <w:sz w:val="28"/>
                <w:szCs w:val="28"/>
                <w:lang w:val="en-US" w:eastAsia="zh-CN" w:bidi="ar"/>
              </w:rPr>
              <w:t>3.14</w:t>
            </w:r>
          </w:p>
        </w:tc>
      </w:tr>
      <w:tr w14:paraId="126A6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center"/>
          </w:tcPr>
          <w:p w14:paraId="2C2A501A">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color w:val="000000"/>
                <w:kern w:val="0"/>
                <w:sz w:val="28"/>
                <w:szCs w:val="28"/>
                <w:lang w:bidi="ar"/>
              </w:rPr>
              <w:t>寺庄</w:t>
            </w:r>
          </w:p>
        </w:tc>
        <w:tc>
          <w:tcPr>
            <w:tcW w:w="1365" w:type="dxa"/>
            <w:noWrap w:val="0"/>
            <w:vAlign w:val="center"/>
          </w:tcPr>
          <w:p w14:paraId="13DC3AED">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color w:val="000000"/>
                <w:kern w:val="0"/>
                <w:sz w:val="28"/>
                <w:szCs w:val="28"/>
                <w:lang w:bidi="ar"/>
              </w:rPr>
              <w:t>芦家峪村</w:t>
            </w:r>
          </w:p>
        </w:tc>
        <w:tc>
          <w:tcPr>
            <w:tcW w:w="810" w:type="dxa"/>
            <w:noWrap w:val="0"/>
            <w:vAlign w:val="center"/>
          </w:tcPr>
          <w:p w14:paraId="17D7A8C3">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kern w:val="0"/>
                <w:sz w:val="28"/>
                <w:szCs w:val="28"/>
                <w:highlight w:val="none"/>
                <w:lang w:bidi="ar"/>
              </w:rPr>
            </w:pPr>
            <w:r>
              <w:rPr>
                <w:rFonts w:hint="eastAsia" w:ascii="仿宋_GB2312" w:hAnsi="仿宋_GB2312" w:eastAsia="仿宋_GB2312" w:cs="仿宋_GB2312"/>
                <w:sz w:val="28"/>
                <w:szCs w:val="28"/>
                <w:lang w:val="en-US" w:eastAsia="zh-CN"/>
              </w:rPr>
              <w:t>后汉</w:t>
            </w:r>
          </w:p>
        </w:tc>
        <w:tc>
          <w:tcPr>
            <w:tcW w:w="1155" w:type="dxa"/>
            <w:noWrap w:val="0"/>
            <w:vAlign w:val="center"/>
          </w:tcPr>
          <w:p w14:paraId="6455319C">
            <w:pPr>
              <w:spacing w:line="400" w:lineRule="exact"/>
              <w:jc w:val="center"/>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sz w:val="28"/>
                <w:szCs w:val="28"/>
                <w:lang w:val="en-US" w:eastAsia="zh-CN"/>
              </w:rPr>
              <w:t>4.11</w:t>
            </w:r>
          </w:p>
        </w:tc>
        <w:tc>
          <w:tcPr>
            <w:tcW w:w="960" w:type="dxa"/>
            <w:noWrap w:val="0"/>
            <w:vAlign w:val="top"/>
          </w:tcPr>
          <w:p w14:paraId="7740CA87">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kern w:val="0"/>
                <w:sz w:val="28"/>
                <w:szCs w:val="28"/>
                <w:highlight w:val="none"/>
                <w:lang w:bidi="ar"/>
              </w:rPr>
            </w:pPr>
            <w:r>
              <w:rPr>
                <w:rFonts w:hint="eastAsia" w:ascii="仿宋_GB2312" w:hAnsi="仿宋_GB2312" w:eastAsia="仿宋_GB2312" w:cs="仿宋_GB2312"/>
                <w:color w:val="000000"/>
                <w:kern w:val="0"/>
                <w:sz w:val="28"/>
                <w:szCs w:val="28"/>
                <w:highlight w:val="none"/>
                <w:lang w:val="en-US" w:eastAsia="zh-CN" w:bidi="ar"/>
              </w:rPr>
              <w:t>汉族为主</w:t>
            </w:r>
          </w:p>
        </w:tc>
        <w:tc>
          <w:tcPr>
            <w:tcW w:w="1087" w:type="dxa"/>
            <w:noWrap w:val="0"/>
            <w:vAlign w:val="center"/>
          </w:tcPr>
          <w:p w14:paraId="109B774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color w:val="000000"/>
                <w:kern w:val="0"/>
                <w:sz w:val="28"/>
                <w:szCs w:val="28"/>
                <w:highlight w:val="none"/>
                <w:lang w:bidi="ar"/>
              </w:rPr>
              <w:t>768</w:t>
            </w:r>
          </w:p>
        </w:tc>
        <w:tc>
          <w:tcPr>
            <w:tcW w:w="1358" w:type="dxa"/>
            <w:noWrap w:val="0"/>
            <w:vAlign w:val="center"/>
          </w:tcPr>
          <w:p w14:paraId="13222A1E">
            <w:pPr>
              <w:spacing w:line="400" w:lineRule="exact"/>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131</w:t>
            </w:r>
          </w:p>
        </w:tc>
        <w:tc>
          <w:tcPr>
            <w:tcW w:w="1425" w:type="dxa"/>
            <w:noWrap w:val="0"/>
            <w:vAlign w:val="center"/>
          </w:tcPr>
          <w:p w14:paraId="66A72989">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kern w:val="0"/>
                <w:sz w:val="28"/>
                <w:szCs w:val="28"/>
                <w:lang w:val="en-US" w:bidi="ar"/>
              </w:rPr>
            </w:pPr>
            <w:r>
              <w:rPr>
                <w:rFonts w:hint="eastAsia" w:ascii="仿宋_GB2312" w:hAnsi="仿宋_GB2312" w:eastAsia="仿宋_GB2312" w:cs="仿宋_GB2312"/>
                <w:color w:val="000000"/>
                <w:kern w:val="0"/>
                <w:sz w:val="28"/>
                <w:szCs w:val="28"/>
                <w:lang w:val="en-US" w:eastAsia="zh-CN" w:bidi="ar"/>
              </w:rPr>
              <w:t>2.015</w:t>
            </w:r>
          </w:p>
        </w:tc>
      </w:tr>
      <w:tr w14:paraId="168B0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center"/>
          </w:tcPr>
          <w:p w14:paraId="018D092B">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color w:val="000000"/>
                <w:kern w:val="0"/>
                <w:sz w:val="28"/>
                <w:szCs w:val="28"/>
                <w:lang w:bidi="ar"/>
              </w:rPr>
              <w:t>寺庄</w:t>
            </w:r>
          </w:p>
        </w:tc>
        <w:tc>
          <w:tcPr>
            <w:tcW w:w="1365" w:type="dxa"/>
            <w:noWrap w:val="0"/>
            <w:vAlign w:val="center"/>
          </w:tcPr>
          <w:p w14:paraId="6A1B4154">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color w:val="000000"/>
                <w:kern w:val="0"/>
                <w:sz w:val="28"/>
                <w:szCs w:val="28"/>
                <w:lang w:bidi="ar"/>
              </w:rPr>
              <w:t>釜山村</w:t>
            </w:r>
          </w:p>
        </w:tc>
        <w:tc>
          <w:tcPr>
            <w:tcW w:w="810" w:type="dxa"/>
            <w:noWrap w:val="0"/>
            <w:vAlign w:val="center"/>
          </w:tcPr>
          <w:p w14:paraId="0307AA47">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kern w:val="0"/>
                <w:sz w:val="28"/>
                <w:szCs w:val="28"/>
                <w:highlight w:val="none"/>
                <w:lang w:bidi="ar"/>
              </w:rPr>
            </w:pPr>
            <w:r>
              <w:rPr>
                <w:rFonts w:hint="eastAsia" w:ascii="仿宋_GB2312" w:hAnsi="仿宋_GB2312" w:eastAsia="仿宋_GB2312" w:cs="仿宋_GB2312"/>
                <w:sz w:val="28"/>
                <w:szCs w:val="28"/>
                <w:lang w:val="en-US" w:eastAsia="zh-CN"/>
              </w:rPr>
              <w:t>战国</w:t>
            </w:r>
          </w:p>
        </w:tc>
        <w:tc>
          <w:tcPr>
            <w:tcW w:w="1155" w:type="dxa"/>
            <w:noWrap w:val="0"/>
            <w:vAlign w:val="center"/>
          </w:tcPr>
          <w:p w14:paraId="69587B51">
            <w:pPr>
              <w:spacing w:line="400" w:lineRule="exact"/>
              <w:jc w:val="center"/>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sz w:val="28"/>
                <w:szCs w:val="28"/>
                <w:lang w:val="en-US" w:eastAsia="zh-CN"/>
              </w:rPr>
              <w:t>3.16</w:t>
            </w:r>
          </w:p>
        </w:tc>
        <w:tc>
          <w:tcPr>
            <w:tcW w:w="960" w:type="dxa"/>
            <w:noWrap w:val="0"/>
            <w:vAlign w:val="top"/>
          </w:tcPr>
          <w:p w14:paraId="268D7DBC">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kern w:val="0"/>
                <w:sz w:val="28"/>
                <w:szCs w:val="28"/>
                <w:highlight w:val="none"/>
                <w:lang w:bidi="ar"/>
              </w:rPr>
            </w:pPr>
            <w:r>
              <w:rPr>
                <w:rFonts w:hint="eastAsia" w:ascii="仿宋_GB2312" w:hAnsi="仿宋_GB2312" w:eastAsia="仿宋_GB2312" w:cs="仿宋_GB2312"/>
                <w:color w:val="000000"/>
                <w:kern w:val="0"/>
                <w:sz w:val="28"/>
                <w:szCs w:val="28"/>
                <w:highlight w:val="none"/>
                <w:lang w:val="en-US" w:eastAsia="zh-CN" w:bidi="ar"/>
              </w:rPr>
              <w:t>汉族为主</w:t>
            </w:r>
          </w:p>
        </w:tc>
        <w:tc>
          <w:tcPr>
            <w:tcW w:w="1087" w:type="dxa"/>
            <w:noWrap w:val="0"/>
            <w:vAlign w:val="center"/>
          </w:tcPr>
          <w:p w14:paraId="4F0B1057">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color w:val="000000"/>
                <w:sz w:val="28"/>
                <w:szCs w:val="28"/>
                <w:highlight w:val="none"/>
              </w:rPr>
              <w:t>1094</w:t>
            </w:r>
          </w:p>
        </w:tc>
        <w:tc>
          <w:tcPr>
            <w:tcW w:w="1358" w:type="dxa"/>
            <w:noWrap w:val="0"/>
            <w:vAlign w:val="center"/>
          </w:tcPr>
          <w:p w14:paraId="0DA326C5">
            <w:pPr>
              <w:spacing w:line="400" w:lineRule="exact"/>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700</w:t>
            </w:r>
          </w:p>
        </w:tc>
        <w:tc>
          <w:tcPr>
            <w:tcW w:w="1425" w:type="dxa"/>
            <w:noWrap w:val="0"/>
            <w:vAlign w:val="center"/>
          </w:tcPr>
          <w:p w14:paraId="7383E79B">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2.6</w:t>
            </w:r>
          </w:p>
        </w:tc>
      </w:tr>
      <w:tr w14:paraId="73E39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center"/>
          </w:tcPr>
          <w:p w14:paraId="731C8B6A">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color w:val="000000"/>
                <w:kern w:val="0"/>
                <w:sz w:val="28"/>
                <w:szCs w:val="28"/>
                <w:lang w:bidi="ar"/>
              </w:rPr>
              <w:t>寺庄</w:t>
            </w:r>
          </w:p>
        </w:tc>
        <w:tc>
          <w:tcPr>
            <w:tcW w:w="1365" w:type="dxa"/>
            <w:noWrap w:val="0"/>
            <w:vAlign w:val="center"/>
          </w:tcPr>
          <w:p w14:paraId="683A9233">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color w:val="000000"/>
                <w:kern w:val="0"/>
                <w:sz w:val="28"/>
                <w:szCs w:val="28"/>
                <w:lang w:bidi="ar"/>
              </w:rPr>
              <w:t>李家河村</w:t>
            </w:r>
          </w:p>
        </w:tc>
        <w:tc>
          <w:tcPr>
            <w:tcW w:w="810" w:type="dxa"/>
            <w:noWrap w:val="0"/>
            <w:vAlign w:val="center"/>
          </w:tcPr>
          <w:p w14:paraId="462A011C">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kern w:val="0"/>
                <w:sz w:val="28"/>
                <w:szCs w:val="28"/>
                <w:highlight w:val="none"/>
                <w:lang w:bidi="ar"/>
              </w:rPr>
            </w:pPr>
            <w:r>
              <w:rPr>
                <w:rFonts w:hint="eastAsia" w:ascii="仿宋_GB2312" w:hAnsi="仿宋_GB2312" w:eastAsia="仿宋_GB2312" w:cs="仿宋_GB2312"/>
                <w:sz w:val="28"/>
                <w:szCs w:val="28"/>
                <w:lang w:val="en-US" w:eastAsia="zh-CN"/>
              </w:rPr>
              <w:t>战国</w:t>
            </w:r>
          </w:p>
        </w:tc>
        <w:tc>
          <w:tcPr>
            <w:tcW w:w="1155" w:type="dxa"/>
            <w:noWrap w:val="0"/>
            <w:vAlign w:val="center"/>
          </w:tcPr>
          <w:p w14:paraId="32CD61FE">
            <w:pPr>
              <w:spacing w:line="400" w:lineRule="exact"/>
              <w:jc w:val="center"/>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sz w:val="28"/>
                <w:szCs w:val="28"/>
                <w:lang w:val="en-US" w:eastAsia="zh-CN"/>
              </w:rPr>
              <w:t>8.36</w:t>
            </w:r>
          </w:p>
        </w:tc>
        <w:tc>
          <w:tcPr>
            <w:tcW w:w="960" w:type="dxa"/>
            <w:noWrap w:val="0"/>
            <w:vAlign w:val="center"/>
          </w:tcPr>
          <w:p w14:paraId="5355F5FC">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kern w:val="0"/>
                <w:sz w:val="28"/>
                <w:szCs w:val="28"/>
                <w:highlight w:val="none"/>
                <w:lang w:bidi="ar"/>
              </w:rPr>
            </w:pPr>
            <w:r>
              <w:rPr>
                <w:rFonts w:hint="eastAsia" w:ascii="仿宋_GB2312" w:hAnsi="仿宋_GB2312" w:eastAsia="仿宋_GB2312" w:cs="仿宋_GB2312"/>
                <w:color w:val="000000"/>
                <w:kern w:val="0"/>
                <w:sz w:val="28"/>
                <w:szCs w:val="28"/>
                <w:highlight w:val="none"/>
                <w:lang w:val="en-US" w:eastAsia="zh-CN" w:bidi="ar"/>
              </w:rPr>
              <w:t>汉族为主</w:t>
            </w:r>
          </w:p>
        </w:tc>
        <w:tc>
          <w:tcPr>
            <w:tcW w:w="1087" w:type="dxa"/>
            <w:noWrap w:val="0"/>
            <w:vAlign w:val="center"/>
          </w:tcPr>
          <w:p w14:paraId="1BE67300">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color w:val="000000"/>
                <w:sz w:val="28"/>
                <w:szCs w:val="28"/>
                <w:highlight w:val="none"/>
              </w:rPr>
              <w:t>1059</w:t>
            </w:r>
          </w:p>
        </w:tc>
        <w:tc>
          <w:tcPr>
            <w:tcW w:w="1358" w:type="dxa"/>
            <w:noWrap w:val="0"/>
            <w:vAlign w:val="center"/>
          </w:tcPr>
          <w:p w14:paraId="5AEF6B7D">
            <w:pPr>
              <w:spacing w:line="400" w:lineRule="exact"/>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128</w:t>
            </w:r>
          </w:p>
        </w:tc>
        <w:tc>
          <w:tcPr>
            <w:tcW w:w="1425" w:type="dxa"/>
            <w:noWrap w:val="0"/>
            <w:vAlign w:val="center"/>
          </w:tcPr>
          <w:p w14:paraId="129E3A84">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1.9</w:t>
            </w:r>
          </w:p>
        </w:tc>
      </w:tr>
      <w:tr w14:paraId="20392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center"/>
          </w:tcPr>
          <w:p w14:paraId="637ECFED">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color w:val="000000"/>
                <w:kern w:val="0"/>
                <w:sz w:val="28"/>
                <w:szCs w:val="28"/>
                <w:lang w:bidi="ar"/>
              </w:rPr>
              <w:t>野川</w:t>
            </w:r>
          </w:p>
        </w:tc>
        <w:tc>
          <w:tcPr>
            <w:tcW w:w="1365" w:type="dxa"/>
            <w:noWrap w:val="0"/>
            <w:vAlign w:val="center"/>
          </w:tcPr>
          <w:p w14:paraId="29BB1234">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color w:val="000000"/>
                <w:kern w:val="0"/>
                <w:sz w:val="28"/>
                <w:szCs w:val="28"/>
                <w:lang w:bidi="ar"/>
              </w:rPr>
              <w:t>杜寨村</w:t>
            </w:r>
          </w:p>
        </w:tc>
        <w:tc>
          <w:tcPr>
            <w:tcW w:w="810" w:type="dxa"/>
            <w:noWrap w:val="0"/>
            <w:vAlign w:val="center"/>
          </w:tcPr>
          <w:p w14:paraId="3EAA07C4">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kern w:val="0"/>
                <w:sz w:val="28"/>
                <w:szCs w:val="28"/>
                <w:highlight w:val="none"/>
                <w:lang w:bidi="ar"/>
              </w:rPr>
            </w:pPr>
            <w:r>
              <w:rPr>
                <w:rFonts w:hint="eastAsia" w:ascii="仿宋_GB2312" w:hAnsi="仿宋_GB2312" w:eastAsia="仿宋_GB2312" w:cs="仿宋_GB2312"/>
                <w:sz w:val="28"/>
                <w:szCs w:val="28"/>
                <w:lang w:val="en-US" w:eastAsia="zh-CN"/>
              </w:rPr>
              <w:t>战国</w:t>
            </w:r>
          </w:p>
        </w:tc>
        <w:tc>
          <w:tcPr>
            <w:tcW w:w="1155" w:type="dxa"/>
            <w:noWrap w:val="0"/>
            <w:vAlign w:val="center"/>
          </w:tcPr>
          <w:p w14:paraId="5458D61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kern w:val="0"/>
                <w:sz w:val="28"/>
                <w:szCs w:val="28"/>
                <w:highlight w:val="none"/>
                <w:lang w:bidi="ar"/>
              </w:rPr>
            </w:pPr>
            <w:r>
              <w:rPr>
                <w:rFonts w:hint="eastAsia" w:ascii="仿宋_GB2312" w:hAnsi="仿宋_GB2312" w:eastAsia="仿宋_GB2312" w:cs="仿宋_GB2312"/>
                <w:b w:val="0"/>
                <w:bCs w:val="0"/>
                <w:sz w:val="28"/>
                <w:szCs w:val="28"/>
                <w:lang w:val="en-US" w:eastAsia="zh-CN"/>
              </w:rPr>
              <w:t>6</w:t>
            </w:r>
          </w:p>
        </w:tc>
        <w:tc>
          <w:tcPr>
            <w:tcW w:w="960" w:type="dxa"/>
            <w:noWrap w:val="0"/>
            <w:vAlign w:val="center"/>
          </w:tcPr>
          <w:p w14:paraId="43E3D4CB">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kern w:val="0"/>
                <w:sz w:val="28"/>
                <w:szCs w:val="28"/>
                <w:highlight w:val="none"/>
                <w:lang w:bidi="ar"/>
              </w:rPr>
            </w:pPr>
            <w:r>
              <w:rPr>
                <w:rFonts w:hint="eastAsia" w:ascii="仿宋_GB2312" w:hAnsi="仿宋_GB2312" w:eastAsia="仿宋_GB2312" w:cs="仿宋_GB2312"/>
                <w:color w:val="000000"/>
                <w:kern w:val="0"/>
                <w:sz w:val="28"/>
                <w:szCs w:val="28"/>
                <w:highlight w:val="none"/>
                <w:lang w:val="en-US" w:eastAsia="zh-CN" w:bidi="ar"/>
              </w:rPr>
              <w:t>汉族为主</w:t>
            </w:r>
          </w:p>
        </w:tc>
        <w:tc>
          <w:tcPr>
            <w:tcW w:w="1087" w:type="dxa"/>
            <w:noWrap w:val="0"/>
            <w:vAlign w:val="center"/>
          </w:tcPr>
          <w:p w14:paraId="787B2FD1">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color w:val="000000"/>
                <w:sz w:val="28"/>
                <w:szCs w:val="28"/>
                <w:highlight w:val="none"/>
              </w:rPr>
              <w:t>1078</w:t>
            </w:r>
          </w:p>
        </w:tc>
        <w:tc>
          <w:tcPr>
            <w:tcW w:w="1358" w:type="dxa"/>
            <w:noWrap w:val="0"/>
            <w:vAlign w:val="center"/>
          </w:tcPr>
          <w:p w14:paraId="655C6881">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sz w:val="28"/>
                <w:szCs w:val="28"/>
                <w:lang w:val="en-US" w:eastAsia="zh-CN"/>
              </w:rPr>
              <w:t>486</w:t>
            </w:r>
          </w:p>
        </w:tc>
        <w:tc>
          <w:tcPr>
            <w:tcW w:w="1425" w:type="dxa"/>
            <w:noWrap w:val="0"/>
            <w:vAlign w:val="center"/>
          </w:tcPr>
          <w:p w14:paraId="1AE1F3FC">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2.43</w:t>
            </w:r>
          </w:p>
        </w:tc>
      </w:tr>
    </w:tbl>
    <w:p w14:paraId="72D840E2">
      <w:pPr>
        <w:bidi w:val="0"/>
        <w:rPr>
          <w:rFonts w:hint="eastAsia" w:ascii="黑体" w:hAnsi="黑体" w:eastAsia="黑体" w:cs="黑体"/>
          <w:sz w:val="32"/>
          <w:szCs w:val="32"/>
          <w:lang w:val="en-US" w:eastAsia="zh-CN"/>
        </w:rPr>
      </w:pPr>
    </w:p>
    <w:p w14:paraId="00F22E4E">
      <w:pPr>
        <w:bidi w:val="0"/>
        <w:rPr>
          <w:rFonts w:hint="eastAsia" w:ascii="黑体" w:hAnsi="黑体" w:eastAsia="黑体" w:cs="黑体"/>
          <w:sz w:val="32"/>
          <w:szCs w:val="32"/>
          <w:lang w:val="en-US" w:eastAsia="zh-CN"/>
        </w:rPr>
      </w:pPr>
    </w:p>
    <w:p w14:paraId="48C08B38">
      <w:pPr>
        <w:bidi w:val="0"/>
        <w:rPr>
          <w:rFonts w:hint="eastAsia" w:ascii="黑体" w:hAnsi="黑体" w:eastAsia="黑体" w:cs="黑体"/>
          <w:sz w:val="32"/>
          <w:szCs w:val="32"/>
          <w:lang w:val="en-US" w:eastAsia="zh-CN"/>
        </w:rPr>
      </w:pPr>
    </w:p>
    <w:p w14:paraId="059D2356">
      <w:pPr>
        <w:bidi w:val="0"/>
        <w:rPr>
          <w:rFonts w:hint="eastAsia" w:ascii="黑体" w:hAnsi="黑体" w:eastAsia="黑体" w:cs="黑体"/>
          <w:sz w:val="32"/>
          <w:szCs w:val="32"/>
          <w:lang w:val="en-US" w:eastAsia="zh-CN"/>
        </w:rPr>
      </w:pPr>
    </w:p>
    <w:p w14:paraId="56F3E71A">
      <w:pPr>
        <w:bidi w:val="0"/>
        <w:rPr>
          <w:rFonts w:hint="eastAsia" w:ascii="黑体" w:hAnsi="黑体" w:eastAsia="黑体" w:cs="黑体"/>
          <w:sz w:val="32"/>
          <w:szCs w:val="32"/>
          <w:lang w:val="en-US" w:eastAsia="zh-CN"/>
        </w:rPr>
      </w:pPr>
    </w:p>
    <w:p w14:paraId="65FE3FDA">
      <w:pPr>
        <w:bidi w:val="0"/>
        <w:rPr>
          <w:rFonts w:hint="eastAsia" w:ascii="黑体" w:hAnsi="黑体" w:eastAsia="黑体" w:cs="黑体"/>
          <w:sz w:val="32"/>
          <w:szCs w:val="32"/>
          <w:lang w:val="en-US" w:eastAsia="zh-CN"/>
        </w:rPr>
      </w:pPr>
    </w:p>
    <w:p w14:paraId="298958CF">
      <w:pPr>
        <w:bidi w:val="0"/>
        <w:rPr>
          <w:rFonts w:hint="eastAsia" w:ascii="黑体" w:hAnsi="黑体" w:eastAsia="黑体" w:cs="黑体"/>
          <w:sz w:val="32"/>
          <w:szCs w:val="32"/>
          <w:lang w:val="en-US" w:eastAsia="zh-CN"/>
        </w:rPr>
      </w:pPr>
    </w:p>
    <w:p w14:paraId="4B053CCF">
      <w:pPr>
        <w:bidi w:val="0"/>
        <w:rPr>
          <w:rFonts w:hint="eastAsia" w:ascii="黑体" w:hAnsi="黑体" w:eastAsia="黑体" w:cs="黑体"/>
          <w:sz w:val="32"/>
          <w:szCs w:val="32"/>
          <w:lang w:val="en-US" w:eastAsia="zh-CN"/>
        </w:rPr>
      </w:pPr>
    </w:p>
    <w:p w14:paraId="755224BF">
      <w:pPr>
        <w:bidi w:val="0"/>
        <w:rPr>
          <w:rFonts w:hint="eastAsia"/>
          <w:sz w:val="32"/>
          <w:szCs w:val="32"/>
          <w:lang w:val="en-US" w:eastAsia="zh-CN"/>
        </w:rPr>
      </w:pPr>
      <w:r>
        <w:rPr>
          <w:rFonts w:hint="eastAsia" w:ascii="黑体" w:hAnsi="黑体" w:eastAsia="黑体" w:cs="黑体"/>
          <w:sz w:val="32"/>
          <w:szCs w:val="32"/>
          <w:lang w:val="en-US" w:eastAsia="zh-CN"/>
        </w:rPr>
        <w:t>附件3</w:t>
      </w:r>
    </w:p>
    <w:p w14:paraId="27293097">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楷体" w:hAnsi="楷体" w:eastAsia="楷体" w:cs="楷体"/>
          <w:sz w:val="32"/>
          <w:szCs w:val="32"/>
          <w:lang w:val="en-US" w:eastAsia="zh-CN"/>
        </w:rPr>
      </w:pPr>
      <w:bookmarkStart w:id="25" w:name="_Toc12537"/>
      <w:r>
        <w:rPr>
          <w:rFonts w:hint="eastAsia" w:ascii="方正小标宋简体" w:hAnsi="方正小标宋简体" w:eastAsia="方正小标宋简体" w:cs="方正小标宋简体"/>
          <w:b w:val="0"/>
          <w:bCs w:val="0"/>
          <w:sz w:val="32"/>
          <w:szCs w:val="32"/>
          <w:lang w:val="en-US" w:eastAsia="zh-CN"/>
        </w:rPr>
        <w:t>核心保护要素点位明细表</w:t>
      </w:r>
      <w:bookmarkEnd w:id="25"/>
    </w:p>
    <w:tbl>
      <w:tblPr>
        <w:tblStyle w:val="18"/>
        <w:tblW w:w="9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1088"/>
        <w:gridCol w:w="1138"/>
        <w:gridCol w:w="2522"/>
        <w:gridCol w:w="1875"/>
        <w:gridCol w:w="1785"/>
      </w:tblGrid>
      <w:tr w14:paraId="42432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609" w:type="dxa"/>
            <w:noWrap/>
            <w:vAlign w:val="center"/>
          </w:tcPr>
          <w:p w14:paraId="069C9090">
            <w:pPr>
              <w:snapToGrid w:val="0"/>
              <w:jc w:val="center"/>
              <w:rPr>
                <w:rFonts w:ascii="仿宋_GB2312" w:hAnsi="Times New Roman" w:eastAsia="仿宋_GB2312" w:cs="方正仿宋_GB2312"/>
                <w:b/>
                <w:bCs/>
                <w:color w:val="080808"/>
                <w:spacing w:val="-3"/>
                <w:sz w:val="32"/>
                <w:szCs w:val="32"/>
              </w:rPr>
            </w:pPr>
            <w:bookmarkStart w:id="26" w:name="_Toc13679"/>
            <w:r>
              <w:rPr>
                <w:rFonts w:hint="eastAsia" w:ascii="仿宋_GB2312" w:hAnsi="Times New Roman" w:eastAsia="仿宋_GB2312" w:cs="方正仿宋_GB2312"/>
                <w:b/>
                <w:bCs/>
                <w:color w:val="080808"/>
                <w:spacing w:val="-3"/>
                <w:sz w:val="32"/>
                <w:szCs w:val="32"/>
              </w:rPr>
              <w:t>序号</w:t>
            </w:r>
          </w:p>
        </w:tc>
        <w:tc>
          <w:tcPr>
            <w:tcW w:w="1088" w:type="dxa"/>
            <w:noWrap w:val="0"/>
            <w:vAlign w:val="center"/>
          </w:tcPr>
          <w:p w14:paraId="7C154269">
            <w:pPr>
              <w:snapToGrid w:val="0"/>
              <w:jc w:val="center"/>
              <w:rPr>
                <w:rFonts w:ascii="仿宋_GB2312" w:hAnsi="Times New Roman" w:eastAsia="仿宋_GB2312" w:cs="方正仿宋_GB2312"/>
                <w:b/>
                <w:bCs/>
                <w:color w:val="080808"/>
                <w:spacing w:val="-3"/>
                <w:sz w:val="32"/>
                <w:szCs w:val="32"/>
              </w:rPr>
            </w:pPr>
            <w:r>
              <w:rPr>
                <w:rFonts w:hint="eastAsia" w:ascii="仿宋_GB2312" w:hAnsi="Times New Roman" w:eastAsia="仿宋_GB2312" w:cs="方正仿宋_GB2312"/>
                <w:b/>
                <w:bCs/>
                <w:color w:val="080808"/>
                <w:spacing w:val="-3"/>
                <w:sz w:val="32"/>
                <w:szCs w:val="32"/>
              </w:rPr>
              <w:t>地点</w:t>
            </w:r>
          </w:p>
        </w:tc>
        <w:tc>
          <w:tcPr>
            <w:tcW w:w="1138" w:type="dxa"/>
            <w:noWrap/>
            <w:vAlign w:val="center"/>
          </w:tcPr>
          <w:p w14:paraId="58A1C8D3">
            <w:pPr>
              <w:snapToGrid w:val="0"/>
              <w:jc w:val="center"/>
              <w:rPr>
                <w:rFonts w:ascii="仿宋_GB2312" w:hAnsi="Times New Roman" w:eastAsia="仿宋_GB2312" w:cs="方正仿宋_GB2312"/>
                <w:b/>
                <w:bCs/>
                <w:color w:val="080808"/>
                <w:spacing w:val="-3"/>
                <w:sz w:val="32"/>
                <w:szCs w:val="32"/>
              </w:rPr>
            </w:pPr>
            <w:r>
              <w:rPr>
                <w:rFonts w:hint="eastAsia" w:ascii="仿宋_GB2312" w:hAnsi="Times New Roman" w:eastAsia="仿宋_GB2312" w:cs="方正仿宋_GB2312"/>
                <w:b/>
                <w:bCs/>
                <w:color w:val="080808"/>
                <w:spacing w:val="-3"/>
                <w:sz w:val="32"/>
                <w:szCs w:val="32"/>
              </w:rPr>
              <w:t>要素位置</w:t>
            </w:r>
          </w:p>
        </w:tc>
        <w:tc>
          <w:tcPr>
            <w:tcW w:w="2522" w:type="dxa"/>
            <w:noWrap/>
            <w:vAlign w:val="center"/>
          </w:tcPr>
          <w:p w14:paraId="21DA8CFA">
            <w:pPr>
              <w:snapToGrid w:val="0"/>
              <w:jc w:val="center"/>
              <w:rPr>
                <w:rFonts w:ascii="仿宋_GB2312" w:hAnsi="Times New Roman" w:eastAsia="仿宋_GB2312" w:cs="方正仿宋_GB2312"/>
                <w:b/>
                <w:bCs/>
                <w:color w:val="080808"/>
                <w:spacing w:val="-3"/>
                <w:sz w:val="32"/>
                <w:szCs w:val="32"/>
              </w:rPr>
            </w:pPr>
            <w:r>
              <w:rPr>
                <w:rFonts w:hint="eastAsia" w:ascii="仿宋_GB2312" w:hAnsi="Times New Roman" w:eastAsia="仿宋_GB2312" w:cs="方正仿宋_GB2312"/>
                <w:b/>
                <w:bCs/>
                <w:color w:val="080808"/>
                <w:spacing w:val="-3"/>
                <w:sz w:val="32"/>
                <w:szCs w:val="32"/>
              </w:rPr>
              <w:t>保护内容</w:t>
            </w:r>
          </w:p>
        </w:tc>
        <w:tc>
          <w:tcPr>
            <w:tcW w:w="1875" w:type="dxa"/>
            <w:noWrap/>
            <w:vAlign w:val="center"/>
          </w:tcPr>
          <w:p w14:paraId="56F5243D">
            <w:pPr>
              <w:snapToGrid w:val="0"/>
              <w:jc w:val="center"/>
              <w:rPr>
                <w:rFonts w:ascii="仿宋_GB2312" w:hAnsi="Times New Roman" w:eastAsia="仿宋_GB2312" w:cs="方正仿宋_GB2312"/>
                <w:b/>
                <w:bCs/>
                <w:color w:val="080808"/>
                <w:spacing w:val="-3"/>
                <w:sz w:val="32"/>
                <w:szCs w:val="32"/>
              </w:rPr>
            </w:pPr>
            <w:r>
              <w:rPr>
                <w:rFonts w:hint="eastAsia" w:ascii="仿宋_GB2312" w:hAnsi="Times New Roman" w:eastAsia="仿宋_GB2312" w:cs="方正仿宋_GB2312"/>
                <w:b/>
                <w:bCs/>
                <w:color w:val="080808"/>
                <w:spacing w:val="-3"/>
                <w:sz w:val="32"/>
                <w:szCs w:val="32"/>
              </w:rPr>
              <w:t>坐标点</w:t>
            </w:r>
          </w:p>
        </w:tc>
        <w:tc>
          <w:tcPr>
            <w:tcW w:w="1785" w:type="dxa"/>
            <w:noWrap/>
            <w:vAlign w:val="center"/>
          </w:tcPr>
          <w:p w14:paraId="055247B5">
            <w:pPr>
              <w:snapToGrid w:val="0"/>
              <w:jc w:val="center"/>
              <w:rPr>
                <w:rFonts w:ascii="仿宋_GB2312" w:hAnsi="Times New Roman" w:eastAsia="仿宋_GB2312" w:cs="方正仿宋_GB2312"/>
                <w:b/>
                <w:bCs/>
                <w:color w:val="080808"/>
                <w:spacing w:val="-3"/>
                <w:sz w:val="32"/>
                <w:szCs w:val="32"/>
              </w:rPr>
            </w:pPr>
            <w:r>
              <w:rPr>
                <w:rFonts w:hint="eastAsia" w:ascii="仿宋_GB2312" w:hAnsi="Times New Roman" w:eastAsia="仿宋_GB2312" w:cs="方正仿宋_GB2312"/>
                <w:b/>
                <w:bCs/>
                <w:color w:val="080808"/>
                <w:spacing w:val="-3"/>
                <w:sz w:val="32"/>
                <w:szCs w:val="32"/>
              </w:rPr>
              <w:t>责任人</w:t>
            </w:r>
          </w:p>
        </w:tc>
      </w:tr>
      <w:tr w14:paraId="61B5F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9" w:type="dxa"/>
            <w:noWrap/>
            <w:vAlign w:val="center"/>
          </w:tcPr>
          <w:p w14:paraId="7ED1F893">
            <w:pPr>
              <w:snapToGrid w:val="0"/>
              <w:jc w:val="center"/>
              <w:rPr>
                <w:rFonts w:ascii="仿宋_GB2312" w:eastAsia="仿宋_GB2312" w:cs="方正仿宋_GB2312"/>
                <w:color w:val="0F1115"/>
                <w:sz w:val="28"/>
                <w:szCs w:val="28"/>
                <w:shd w:val="clear" w:color="auto" w:fill="FFFFFF"/>
              </w:rPr>
            </w:pPr>
            <w:r>
              <w:rPr>
                <w:rFonts w:hint="eastAsia" w:ascii="仿宋_GB2312" w:eastAsia="仿宋_GB2312" w:cs="方正仿宋_GB2312"/>
                <w:color w:val="0F1115"/>
                <w:sz w:val="28"/>
                <w:szCs w:val="28"/>
                <w:shd w:val="clear" w:color="auto" w:fill="FFFFFF"/>
              </w:rPr>
              <w:t>1</w:t>
            </w:r>
          </w:p>
        </w:tc>
        <w:tc>
          <w:tcPr>
            <w:tcW w:w="1088" w:type="dxa"/>
            <w:noWrap w:val="0"/>
            <w:vAlign w:val="center"/>
          </w:tcPr>
          <w:p w14:paraId="07130978">
            <w:pPr>
              <w:snapToGrid w:val="0"/>
              <w:jc w:val="center"/>
              <w:rPr>
                <w:rFonts w:hint="default" w:ascii="仿宋_GB2312" w:eastAsia="仿宋_GB2312" w:cs="方正仿宋_GB2312"/>
                <w:color w:val="0F1115"/>
                <w:sz w:val="28"/>
                <w:szCs w:val="28"/>
                <w:shd w:val="clear" w:color="auto" w:fill="FFFFFF"/>
                <w:lang w:val="en-US" w:eastAsia="zh-CN"/>
              </w:rPr>
            </w:pPr>
            <w:r>
              <w:rPr>
                <w:rFonts w:hint="eastAsia" w:ascii="仿宋_GB2312" w:eastAsia="仿宋_GB2312" w:cs="方正仿宋_GB2312"/>
                <w:color w:val="0F1115"/>
                <w:sz w:val="28"/>
                <w:szCs w:val="28"/>
                <w:shd w:val="clear" w:color="auto" w:fill="FFFFFF"/>
                <w:lang w:val="en-US" w:eastAsia="zh-CN"/>
              </w:rPr>
              <w:t>铁炉村梨园</w:t>
            </w:r>
          </w:p>
        </w:tc>
        <w:tc>
          <w:tcPr>
            <w:tcW w:w="1138" w:type="dxa"/>
            <w:noWrap/>
            <w:vAlign w:val="center"/>
          </w:tcPr>
          <w:p w14:paraId="2B47998B">
            <w:pPr>
              <w:snapToGrid w:val="0"/>
              <w:jc w:val="center"/>
              <w:rPr>
                <w:rFonts w:hint="eastAsia" w:ascii="仿宋_GB2312" w:eastAsia="仿宋_GB2312" w:cs="方正仿宋_GB2312"/>
                <w:color w:val="0F1115"/>
                <w:sz w:val="28"/>
                <w:szCs w:val="28"/>
                <w:shd w:val="clear" w:color="auto" w:fill="FFFFFF"/>
                <w:lang w:val="en-US" w:eastAsia="zh-CN"/>
              </w:rPr>
            </w:pPr>
            <w:r>
              <w:rPr>
                <w:rFonts w:hint="eastAsia" w:ascii="仿宋_GB2312" w:eastAsia="仿宋_GB2312" w:cs="方正仿宋_GB2312"/>
                <w:color w:val="0F1115"/>
                <w:sz w:val="28"/>
                <w:szCs w:val="28"/>
                <w:shd w:val="clear" w:color="auto" w:fill="FFFFFF"/>
                <w:lang w:val="en-US" w:eastAsia="zh-CN"/>
              </w:rPr>
              <w:t>陈区镇铁炉村</w:t>
            </w:r>
          </w:p>
        </w:tc>
        <w:tc>
          <w:tcPr>
            <w:tcW w:w="2522" w:type="dxa"/>
            <w:noWrap/>
            <w:vAlign w:val="center"/>
          </w:tcPr>
          <w:p w14:paraId="38A461AD">
            <w:pPr>
              <w:snapToGrid w:val="0"/>
              <w:jc w:val="both"/>
              <w:rPr>
                <w:rFonts w:hint="eastAsia" w:ascii="仿宋_GB2312" w:eastAsia="仿宋_GB2312" w:cs="方正仿宋_GB2312"/>
                <w:color w:val="0F1115"/>
                <w:sz w:val="28"/>
                <w:szCs w:val="28"/>
                <w:shd w:val="clear" w:color="auto" w:fill="FFFFFF"/>
                <w:lang w:val="en-US" w:eastAsia="zh-CN"/>
              </w:rPr>
            </w:pPr>
            <w:r>
              <w:rPr>
                <w:rFonts w:hint="eastAsia" w:ascii="仿宋_GB2312" w:eastAsia="仿宋_GB2312" w:cs="方正仿宋_GB2312"/>
                <w:color w:val="0F1115"/>
                <w:sz w:val="28"/>
                <w:szCs w:val="28"/>
                <w:shd w:val="clear" w:color="auto" w:fill="FFFFFF"/>
                <w:lang w:val="zh-CN" w:eastAsia="zh-CN"/>
              </w:rPr>
              <w:t>更新改造老梨树1000余株，新发展幼树1000亩，</w:t>
            </w:r>
            <w:r>
              <w:rPr>
                <w:rFonts w:hint="eastAsia" w:ascii="仿宋_GB2312" w:eastAsia="仿宋_GB2312" w:cs="方正仿宋_GB2312"/>
                <w:color w:val="0F1115"/>
                <w:sz w:val="28"/>
                <w:szCs w:val="28"/>
                <w:shd w:val="clear" w:color="auto" w:fill="FFFFFF"/>
                <w:lang w:val="en-US" w:eastAsia="zh-CN"/>
              </w:rPr>
              <w:t>每年4月举办梨花节活动，传承古法加工梨膏、梨片等产品。</w:t>
            </w:r>
          </w:p>
        </w:tc>
        <w:tc>
          <w:tcPr>
            <w:tcW w:w="1875" w:type="dxa"/>
            <w:noWrap/>
            <w:vAlign w:val="center"/>
          </w:tcPr>
          <w:p w14:paraId="41453729">
            <w:pPr>
              <w:snapToGrid w:val="0"/>
              <w:jc w:val="both"/>
              <w:rPr>
                <w:rFonts w:hint="eastAsia" w:ascii="仿宋_GB2312" w:eastAsia="仿宋_GB2312" w:cs="方正仿宋_GB2312"/>
                <w:color w:val="0F1115"/>
                <w:sz w:val="28"/>
                <w:szCs w:val="28"/>
                <w:shd w:val="clear" w:color="auto" w:fill="FFFFFF"/>
                <w:lang w:val="en-US" w:eastAsia="zh-CN"/>
              </w:rPr>
            </w:pPr>
            <w:r>
              <w:rPr>
                <w:rFonts w:hint="eastAsia" w:ascii="仿宋_GB2312" w:eastAsia="仿宋_GB2312" w:cs="方正仿宋_GB2312"/>
                <w:color w:val="0F1115"/>
                <w:sz w:val="28"/>
                <w:szCs w:val="28"/>
                <w:shd w:val="clear" w:color="auto" w:fill="FFFFFF"/>
                <w:lang w:val="en-US" w:eastAsia="zh-CN"/>
              </w:rPr>
              <w:t>113.049408°E、35.838720°N</w:t>
            </w:r>
          </w:p>
        </w:tc>
        <w:tc>
          <w:tcPr>
            <w:tcW w:w="1785" w:type="dxa"/>
            <w:noWrap/>
            <w:vAlign w:val="center"/>
          </w:tcPr>
          <w:p w14:paraId="3597D9D6">
            <w:pPr>
              <w:snapToGrid w:val="0"/>
              <w:jc w:val="center"/>
              <w:rPr>
                <w:rFonts w:hint="default" w:ascii="仿宋_GB2312" w:eastAsia="仿宋_GB2312" w:cs="方正仿宋_GB2312"/>
                <w:color w:val="0F1115"/>
                <w:sz w:val="28"/>
                <w:szCs w:val="28"/>
                <w:shd w:val="clear" w:color="auto" w:fill="FFFFFF"/>
                <w:lang w:val="en-US" w:eastAsia="zh-CN"/>
              </w:rPr>
            </w:pPr>
            <w:r>
              <w:rPr>
                <w:rFonts w:hint="eastAsia" w:ascii="仿宋_GB2312" w:eastAsia="仿宋_GB2312" w:cs="方正仿宋_GB2312"/>
                <w:color w:val="0F1115"/>
                <w:sz w:val="28"/>
                <w:szCs w:val="28"/>
                <w:shd w:val="clear" w:color="auto" w:fill="FFFFFF"/>
                <w:lang w:val="en-US" w:eastAsia="zh-CN"/>
              </w:rPr>
              <w:t>王建飞15536165555</w:t>
            </w:r>
          </w:p>
        </w:tc>
      </w:tr>
      <w:tr w14:paraId="1E319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9" w:type="dxa"/>
            <w:noWrap/>
            <w:vAlign w:val="center"/>
          </w:tcPr>
          <w:p w14:paraId="2C345992">
            <w:pPr>
              <w:snapToGrid w:val="0"/>
              <w:jc w:val="center"/>
              <w:rPr>
                <w:rFonts w:ascii="仿宋_GB2312" w:eastAsia="仿宋_GB2312" w:cs="方正仿宋_GB2312"/>
                <w:color w:val="0F1115"/>
                <w:sz w:val="28"/>
                <w:szCs w:val="28"/>
                <w:shd w:val="clear" w:color="auto" w:fill="FFFFFF"/>
              </w:rPr>
            </w:pPr>
            <w:r>
              <w:rPr>
                <w:rFonts w:hint="eastAsia" w:ascii="仿宋_GB2312" w:eastAsia="仿宋_GB2312" w:cs="方正仿宋_GB2312"/>
                <w:color w:val="0F1115"/>
                <w:sz w:val="28"/>
                <w:szCs w:val="28"/>
                <w:shd w:val="clear" w:color="auto" w:fill="FFFFFF"/>
              </w:rPr>
              <w:t>2</w:t>
            </w:r>
          </w:p>
        </w:tc>
        <w:tc>
          <w:tcPr>
            <w:tcW w:w="1088" w:type="dxa"/>
            <w:noWrap w:val="0"/>
            <w:vAlign w:val="center"/>
          </w:tcPr>
          <w:p w14:paraId="5A360450">
            <w:pPr>
              <w:snapToGrid w:val="0"/>
              <w:jc w:val="center"/>
              <w:rPr>
                <w:rFonts w:hint="eastAsia" w:ascii="仿宋_GB2312" w:eastAsia="仿宋_GB2312" w:cs="方正仿宋_GB2312"/>
                <w:color w:val="0F1115"/>
                <w:sz w:val="28"/>
                <w:szCs w:val="28"/>
                <w:shd w:val="clear" w:color="auto" w:fill="FFFFFF"/>
                <w:lang w:val="en-US" w:eastAsia="zh-CN"/>
              </w:rPr>
            </w:pPr>
            <w:r>
              <w:rPr>
                <w:rFonts w:hint="eastAsia" w:ascii="仿宋_GB2312" w:eastAsia="仿宋_GB2312" w:cs="方正仿宋_GB2312"/>
                <w:color w:val="0F1115"/>
                <w:sz w:val="28"/>
                <w:szCs w:val="28"/>
                <w:shd w:val="clear" w:color="auto" w:fill="FFFFFF"/>
                <w:lang w:val="en-US" w:eastAsia="zh-CN"/>
              </w:rPr>
              <w:t>芦家峪村梨园</w:t>
            </w:r>
          </w:p>
        </w:tc>
        <w:tc>
          <w:tcPr>
            <w:tcW w:w="1138" w:type="dxa"/>
            <w:noWrap/>
            <w:vAlign w:val="center"/>
          </w:tcPr>
          <w:p w14:paraId="540A1C97">
            <w:pPr>
              <w:snapToGrid w:val="0"/>
              <w:jc w:val="center"/>
              <w:rPr>
                <w:rFonts w:hint="default" w:ascii="仿宋_GB2312" w:eastAsia="仿宋_GB2312" w:cs="方正仿宋_GB2312"/>
                <w:color w:val="0F1115"/>
                <w:sz w:val="28"/>
                <w:szCs w:val="28"/>
                <w:shd w:val="clear" w:color="auto" w:fill="FFFFFF"/>
                <w:lang w:val="en-US" w:eastAsia="zh-CN"/>
              </w:rPr>
            </w:pPr>
            <w:r>
              <w:rPr>
                <w:rFonts w:hint="eastAsia" w:ascii="仿宋_GB2312" w:eastAsia="仿宋_GB2312" w:cs="方正仿宋_GB2312"/>
                <w:color w:val="0F1115"/>
                <w:sz w:val="28"/>
                <w:szCs w:val="28"/>
                <w:shd w:val="clear" w:color="auto" w:fill="FFFFFF"/>
                <w:lang w:val="en-US" w:eastAsia="zh-CN"/>
              </w:rPr>
              <w:t>寺庄镇芦家峪村</w:t>
            </w:r>
          </w:p>
        </w:tc>
        <w:tc>
          <w:tcPr>
            <w:tcW w:w="2522" w:type="dxa"/>
            <w:noWrap/>
            <w:vAlign w:val="center"/>
          </w:tcPr>
          <w:p w14:paraId="3BEB4C81">
            <w:pPr>
              <w:snapToGrid w:val="0"/>
              <w:rPr>
                <w:rFonts w:hint="eastAsia" w:ascii="仿宋_GB2312" w:eastAsia="仿宋_GB2312" w:cs="方正仿宋_GB2312"/>
                <w:color w:val="0F1115"/>
                <w:sz w:val="28"/>
                <w:szCs w:val="28"/>
                <w:shd w:val="clear" w:color="auto" w:fill="FFFFFF"/>
                <w:lang w:eastAsia="zh-CN"/>
              </w:rPr>
            </w:pPr>
            <w:r>
              <w:rPr>
                <w:rFonts w:hint="eastAsia" w:ascii="仿宋_GB2312" w:eastAsia="仿宋_GB2312" w:cs="方正仿宋_GB2312"/>
                <w:color w:val="0F1115"/>
                <w:sz w:val="28"/>
                <w:szCs w:val="28"/>
                <w:shd w:val="clear" w:color="auto" w:fill="FFFFFF"/>
              </w:rPr>
              <w:t>黄梨种植面积300亩，老梨树1900余棵。</w:t>
            </w:r>
            <w:r>
              <w:rPr>
                <w:rFonts w:hint="eastAsia" w:ascii="仿宋_GB2312" w:eastAsia="仿宋_GB2312" w:cs="方正仿宋_GB2312"/>
                <w:color w:val="0F1115"/>
                <w:sz w:val="28"/>
                <w:szCs w:val="28"/>
                <w:shd w:val="clear" w:color="auto" w:fill="FFFFFF"/>
                <w:lang w:eastAsia="zh-CN"/>
              </w:rPr>
              <w:t>传承古法种植。</w:t>
            </w:r>
          </w:p>
        </w:tc>
        <w:tc>
          <w:tcPr>
            <w:tcW w:w="1875" w:type="dxa"/>
            <w:noWrap/>
            <w:vAlign w:val="center"/>
          </w:tcPr>
          <w:p w14:paraId="3BD0B444">
            <w:pPr>
              <w:snapToGrid w:val="0"/>
              <w:jc w:val="both"/>
              <w:rPr>
                <w:rFonts w:hint="eastAsia" w:ascii="仿宋_GB2312" w:eastAsia="仿宋_GB2312" w:cs="方正仿宋_GB2312"/>
                <w:color w:val="0F1115"/>
                <w:sz w:val="28"/>
                <w:szCs w:val="28"/>
                <w:shd w:val="clear" w:color="auto" w:fill="FFFFFF"/>
                <w:lang w:val="en-US" w:eastAsia="zh-CN"/>
              </w:rPr>
            </w:pPr>
            <w:bookmarkStart w:id="27" w:name="OLE_LINK29"/>
            <w:r>
              <w:rPr>
                <w:rFonts w:hint="eastAsia" w:ascii="仿宋_GB2312" w:eastAsia="仿宋_GB2312" w:cs="方正仿宋_GB2312"/>
                <w:color w:val="0F1115"/>
                <w:sz w:val="28"/>
                <w:szCs w:val="28"/>
                <w:shd w:val="clear" w:color="auto" w:fill="FFFFFF"/>
                <w:lang w:val="en-US" w:eastAsia="zh-CN"/>
              </w:rPr>
              <w:t>112.786453°E、35.892501°N</w:t>
            </w:r>
            <w:bookmarkEnd w:id="27"/>
          </w:p>
        </w:tc>
        <w:tc>
          <w:tcPr>
            <w:tcW w:w="1785" w:type="dxa"/>
            <w:noWrap/>
            <w:vAlign w:val="center"/>
          </w:tcPr>
          <w:p w14:paraId="6FA4931D">
            <w:pPr>
              <w:snapToGrid w:val="0"/>
              <w:jc w:val="center"/>
              <w:rPr>
                <w:rFonts w:ascii="仿宋_GB2312" w:eastAsia="仿宋_GB2312" w:cs="方正仿宋_GB2312"/>
                <w:color w:val="0F1115"/>
                <w:sz w:val="28"/>
                <w:szCs w:val="28"/>
                <w:shd w:val="clear" w:color="auto" w:fill="FFFFFF"/>
              </w:rPr>
            </w:pPr>
            <w:r>
              <w:rPr>
                <w:rFonts w:hint="eastAsia" w:ascii="仿宋_GB2312" w:eastAsia="仿宋_GB2312" w:cs="方正仿宋_GB2312"/>
                <w:color w:val="0F1115"/>
                <w:sz w:val="28"/>
                <w:szCs w:val="28"/>
                <w:shd w:val="clear" w:color="auto" w:fill="FFFFFF"/>
              </w:rPr>
              <w:t xml:space="preserve"> 王建民13593317155</w:t>
            </w:r>
          </w:p>
        </w:tc>
      </w:tr>
      <w:tr w14:paraId="1BC4B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609" w:type="dxa"/>
            <w:noWrap/>
            <w:vAlign w:val="center"/>
          </w:tcPr>
          <w:p w14:paraId="03FDE25B">
            <w:pPr>
              <w:snapToGrid w:val="0"/>
              <w:jc w:val="center"/>
              <w:rPr>
                <w:rFonts w:ascii="仿宋_GB2312" w:eastAsia="仿宋_GB2312" w:cs="方正仿宋_GB2312"/>
                <w:color w:val="0F1115"/>
                <w:sz w:val="28"/>
                <w:szCs w:val="28"/>
                <w:shd w:val="clear" w:color="auto" w:fill="FFFFFF"/>
              </w:rPr>
            </w:pPr>
            <w:bookmarkStart w:id="28" w:name="_Hlk228200746"/>
            <w:r>
              <w:rPr>
                <w:rFonts w:hint="eastAsia" w:ascii="仿宋_GB2312" w:eastAsia="仿宋_GB2312" w:cs="方正仿宋_GB2312"/>
                <w:color w:val="0F1115"/>
                <w:sz w:val="28"/>
                <w:szCs w:val="28"/>
                <w:shd w:val="clear" w:color="auto" w:fill="FFFFFF"/>
              </w:rPr>
              <w:t>3</w:t>
            </w:r>
          </w:p>
        </w:tc>
        <w:tc>
          <w:tcPr>
            <w:tcW w:w="1088" w:type="dxa"/>
            <w:noWrap w:val="0"/>
            <w:vAlign w:val="center"/>
          </w:tcPr>
          <w:p w14:paraId="1C85710B">
            <w:pPr>
              <w:snapToGrid w:val="0"/>
              <w:jc w:val="center"/>
              <w:rPr>
                <w:rFonts w:hint="eastAsia" w:ascii="仿宋_GB2312" w:eastAsia="仿宋_GB2312" w:cs="方正仿宋_GB2312"/>
                <w:color w:val="0F1115"/>
                <w:sz w:val="28"/>
                <w:szCs w:val="28"/>
                <w:shd w:val="clear" w:color="auto" w:fill="FFFFFF"/>
                <w:lang w:val="en-US" w:eastAsia="zh-CN"/>
              </w:rPr>
            </w:pPr>
            <w:r>
              <w:rPr>
                <w:rFonts w:hint="eastAsia" w:ascii="仿宋_GB2312" w:eastAsia="仿宋_GB2312" w:cs="方正仿宋_GB2312"/>
                <w:color w:val="0F1115"/>
                <w:sz w:val="28"/>
                <w:szCs w:val="28"/>
                <w:shd w:val="clear" w:color="auto" w:fill="FFFFFF"/>
                <w:lang w:val="en-US" w:eastAsia="zh-CN"/>
              </w:rPr>
              <w:t>釜山村古梨树公园</w:t>
            </w:r>
          </w:p>
        </w:tc>
        <w:tc>
          <w:tcPr>
            <w:tcW w:w="1138" w:type="dxa"/>
            <w:noWrap/>
            <w:vAlign w:val="center"/>
          </w:tcPr>
          <w:p w14:paraId="67EDC1C0">
            <w:pPr>
              <w:snapToGrid w:val="0"/>
              <w:jc w:val="center"/>
              <w:rPr>
                <w:rFonts w:hint="default" w:ascii="仿宋_GB2312" w:eastAsia="仿宋_GB2312" w:cs="方正仿宋_GB2312"/>
                <w:color w:val="0F1115"/>
                <w:sz w:val="28"/>
                <w:szCs w:val="28"/>
                <w:shd w:val="clear" w:color="auto" w:fill="FFFFFF"/>
                <w:lang w:val="en-US" w:eastAsia="zh-CN"/>
              </w:rPr>
            </w:pPr>
            <w:r>
              <w:rPr>
                <w:rFonts w:hint="eastAsia" w:ascii="仿宋_GB2312" w:eastAsia="仿宋_GB2312" w:cs="方正仿宋_GB2312"/>
                <w:color w:val="0F1115"/>
                <w:sz w:val="28"/>
                <w:szCs w:val="28"/>
                <w:shd w:val="clear" w:color="auto" w:fill="FFFFFF"/>
                <w:lang w:val="en-US" w:eastAsia="zh-CN"/>
              </w:rPr>
              <w:t>寺庄镇釜山村</w:t>
            </w:r>
          </w:p>
        </w:tc>
        <w:tc>
          <w:tcPr>
            <w:tcW w:w="2522" w:type="dxa"/>
            <w:noWrap/>
            <w:vAlign w:val="center"/>
          </w:tcPr>
          <w:p w14:paraId="448A1446">
            <w:pPr>
              <w:snapToGrid w:val="0"/>
              <w:rPr>
                <w:rFonts w:hint="eastAsia" w:ascii="仿宋_GB2312" w:eastAsia="仿宋_GB2312" w:cs="方正仿宋_GB2312"/>
                <w:color w:val="0F1115"/>
                <w:sz w:val="28"/>
                <w:szCs w:val="28"/>
                <w:shd w:val="clear" w:color="auto" w:fill="FFFFFF"/>
                <w:lang w:eastAsia="zh-CN"/>
              </w:rPr>
            </w:pPr>
            <w:r>
              <w:rPr>
                <w:rFonts w:hint="eastAsia" w:ascii="仿宋_GB2312" w:eastAsia="仿宋_GB2312" w:cs="方正仿宋_GB2312"/>
                <w:color w:val="0F1115"/>
                <w:sz w:val="28"/>
                <w:szCs w:val="28"/>
                <w:shd w:val="clear" w:color="auto" w:fill="FFFFFF"/>
              </w:rPr>
              <w:t>梨树种植面积300亩，老梨树约 500 余棵。</w:t>
            </w:r>
            <w:r>
              <w:rPr>
                <w:rFonts w:hint="eastAsia" w:ascii="仿宋_GB2312" w:eastAsia="仿宋_GB2312" w:cs="方正仿宋_GB2312"/>
                <w:color w:val="0F1115"/>
                <w:sz w:val="28"/>
                <w:szCs w:val="28"/>
                <w:shd w:val="clear" w:color="auto" w:fill="FFFFFF"/>
                <w:lang w:eastAsia="zh-CN"/>
              </w:rPr>
              <w:t>发展梨品加工业，开发黄梨功能性产品。</w:t>
            </w:r>
          </w:p>
        </w:tc>
        <w:tc>
          <w:tcPr>
            <w:tcW w:w="1875" w:type="dxa"/>
            <w:noWrap/>
            <w:vAlign w:val="center"/>
          </w:tcPr>
          <w:p w14:paraId="19B25464">
            <w:pPr>
              <w:snapToGrid w:val="0"/>
              <w:jc w:val="both"/>
              <w:rPr>
                <w:rFonts w:hint="eastAsia" w:ascii="仿宋_GB2312" w:eastAsia="仿宋_GB2312" w:cs="方正仿宋_GB2312"/>
                <w:color w:val="0F1115"/>
                <w:sz w:val="28"/>
                <w:szCs w:val="28"/>
                <w:shd w:val="clear" w:color="auto" w:fill="FFFFFF"/>
                <w:lang w:val="en-US" w:eastAsia="zh-CN"/>
              </w:rPr>
            </w:pPr>
            <w:r>
              <w:rPr>
                <w:rFonts w:hint="eastAsia" w:ascii="仿宋_GB2312" w:eastAsia="仿宋_GB2312" w:cs="方正仿宋_GB2312"/>
                <w:color w:val="0F1115"/>
                <w:sz w:val="28"/>
                <w:szCs w:val="28"/>
                <w:shd w:val="clear" w:color="auto" w:fill="FFFFFF"/>
                <w:lang w:val="en-US" w:eastAsia="zh-CN"/>
              </w:rPr>
              <w:t>112.817654°E、35.892722°N</w:t>
            </w:r>
          </w:p>
        </w:tc>
        <w:tc>
          <w:tcPr>
            <w:tcW w:w="1785" w:type="dxa"/>
            <w:noWrap/>
            <w:vAlign w:val="center"/>
          </w:tcPr>
          <w:p w14:paraId="3718E3EB">
            <w:pPr>
              <w:snapToGrid w:val="0"/>
              <w:jc w:val="center"/>
              <w:rPr>
                <w:rFonts w:ascii="仿宋_GB2312" w:eastAsia="仿宋_GB2312" w:cs="方正仿宋_GB2312"/>
                <w:color w:val="0F1115"/>
                <w:sz w:val="28"/>
                <w:szCs w:val="28"/>
                <w:shd w:val="clear" w:color="auto" w:fill="FFFFFF"/>
              </w:rPr>
            </w:pPr>
            <w:r>
              <w:rPr>
                <w:rFonts w:hint="eastAsia" w:ascii="仿宋_GB2312" w:eastAsia="仿宋_GB2312" w:cs="方正仿宋_GB2312"/>
                <w:color w:val="0F1115"/>
                <w:sz w:val="28"/>
                <w:szCs w:val="28"/>
                <w:shd w:val="clear" w:color="auto" w:fill="FFFFFF"/>
              </w:rPr>
              <w:t>赵卉苗15235634242</w:t>
            </w:r>
          </w:p>
        </w:tc>
      </w:tr>
      <w:tr w14:paraId="42D3E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9" w:type="dxa"/>
            <w:noWrap/>
            <w:vAlign w:val="center"/>
          </w:tcPr>
          <w:p w14:paraId="4A2888F1">
            <w:pPr>
              <w:snapToGrid w:val="0"/>
              <w:jc w:val="center"/>
              <w:rPr>
                <w:rFonts w:ascii="仿宋_GB2312" w:eastAsia="仿宋_GB2312" w:cs="方正仿宋_GB2312"/>
                <w:color w:val="0F1115"/>
                <w:sz w:val="28"/>
                <w:szCs w:val="28"/>
                <w:shd w:val="clear" w:color="auto" w:fill="FFFFFF"/>
              </w:rPr>
            </w:pPr>
            <w:r>
              <w:rPr>
                <w:rFonts w:hint="eastAsia" w:ascii="仿宋_GB2312" w:eastAsia="仿宋_GB2312" w:cs="方正仿宋_GB2312"/>
                <w:color w:val="0F1115"/>
                <w:sz w:val="28"/>
                <w:szCs w:val="28"/>
                <w:shd w:val="clear" w:color="auto" w:fill="FFFFFF"/>
              </w:rPr>
              <w:t>4</w:t>
            </w:r>
          </w:p>
        </w:tc>
        <w:tc>
          <w:tcPr>
            <w:tcW w:w="1088" w:type="dxa"/>
            <w:noWrap w:val="0"/>
            <w:vAlign w:val="center"/>
          </w:tcPr>
          <w:p w14:paraId="3B5DF1FC">
            <w:pPr>
              <w:snapToGrid w:val="0"/>
              <w:jc w:val="center"/>
              <w:rPr>
                <w:rFonts w:hint="eastAsia" w:ascii="仿宋_GB2312" w:eastAsia="仿宋_GB2312" w:cs="方正仿宋_GB2312"/>
                <w:color w:val="0F1115"/>
                <w:sz w:val="28"/>
                <w:szCs w:val="28"/>
                <w:shd w:val="clear" w:color="auto" w:fill="FFFFFF"/>
                <w:lang w:val="en-US" w:eastAsia="zh-CN"/>
              </w:rPr>
            </w:pPr>
            <w:r>
              <w:rPr>
                <w:rFonts w:hint="eastAsia" w:ascii="仿宋_GB2312" w:eastAsia="仿宋_GB2312" w:cs="方正仿宋_GB2312"/>
                <w:color w:val="0F1115"/>
                <w:sz w:val="28"/>
                <w:szCs w:val="28"/>
                <w:shd w:val="clear" w:color="auto" w:fill="FFFFFF"/>
                <w:lang w:val="en-US" w:eastAsia="zh-CN"/>
              </w:rPr>
              <w:t>李家河村梨园</w:t>
            </w:r>
          </w:p>
        </w:tc>
        <w:tc>
          <w:tcPr>
            <w:tcW w:w="1138" w:type="dxa"/>
            <w:noWrap/>
            <w:vAlign w:val="center"/>
          </w:tcPr>
          <w:p w14:paraId="396DF683">
            <w:pPr>
              <w:snapToGrid w:val="0"/>
              <w:jc w:val="center"/>
              <w:rPr>
                <w:rFonts w:ascii="仿宋_GB2312" w:eastAsia="仿宋_GB2312" w:cs="方正仿宋_GB2312"/>
                <w:color w:val="0F1115"/>
                <w:sz w:val="28"/>
                <w:szCs w:val="28"/>
                <w:shd w:val="clear" w:color="auto" w:fill="FFFFFF"/>
              </w:rPr>
            </w:pPr>
            <w:r>
              <w:rPr>
                <w:rFonts w:hint="eastAsia" w:ascii="仿宋_GB2312" w:eastAsia="仿宋_GB2312" w:cs="方正仿宋_GB2312"/>
                <w:sz w:val="28"/>
                <w:szCs w:val="28"/>
                <w:lang w:val="en-US" w:eastAsia="zh-CN"/>
              </w:rPr>
              <w:t>寺庄镇李家河</w:t>
            </w:r>
            <w:r>
              <w:rPr>
                <w:rFonts w:ascii="仿宋_GB2312" w:eastAsia="仿宋_GB2312" w:cs="方正仿宋_GB2312"/>
                <w:sz w:val="28"/>
                <w:szCs w:val="28"/>
              </w:rPr>
              <w:t>村</w:t>
            </w:r>
          </w:p>
        </w:tc>
        <w:tc>
          <w:tcPr>
            <w:tcW w:w="2522" w:type="dxa"/>
            <w:noWrap/>
            <w:vAlign w:val="center"/>
          </w:tcPr>
          <w:p w14:paraId="08ECC8C8">
            <w:pPr>
              <w:snapToGrid w:val="0"/>
              <w:rPr>
                <w:rFonts w:ascii="仿宋_GB2312" w:eastAsia="仿宋_GB2312" w:cs="方正仿宋_GB2312"/>
                <w:color w:val="0F1115"/>
                <w:sz w:val="28"/>
                <w:szCs w:val="28"/>
                <w:shd w:val="clear" w:color="auto" w:fill="FFFFFF"/>
              </w:rPr>
            </w:pPr>
            <w:r>
              <w:rPr>
                <w:rFonts w:hint="eastAsia" w:ascii="仿宋_GB2312" w:eastAsia="仿宋_GB2312" w:cs="方正仿宋_GB2312"/>
                <w:color w:val="0F1115"/>
                <w:sz w:val="28"/>
                <w:szCs w:val="28"/>
                <w:shd w:val="clear" w:color="auto" w:fill="FFFFFF"/>
              </w:rPr>
              <w:t>梨树种植面积470亩</w:t>
            </w:r>
            <w:r>
              <w:rPr>
                <w:rFonts w:hint="eastAsia" w:ascii="仿宋_GB2312" w:eastAsia="仿宋_GB2312" w:cs="方正仿宋_GB2312"/>
                <w:color w:val="0F1115"/>
                <w:sz w:val="28"/>
                <w:szCs w:val="28"/>
                <w:shd w:val="clear" w:color="auto" w:fill="FFFFFF"/>
                <w:lang w:eastAsia="zh-CN"/>
              </w:rPr>
              <w:t>，</w:t>
            </w:r>
            <w:r>
              <w:rPr>
                <w:rFonts w:hint="eastAsia" w:ascii="仿宋_GB2312" w:eastAsia="仿宋_GB2312" w:cs="方正仿宋_GB2312"/>
                <w:color w:val="0F1115"/>
                <w:sz w:val="28"/>
                <w:szCs w:val="28"/>
                <w:shd w:val="clear" w:color="auto" w:fill="FFFFFF"/>
              </w:rPr>
              <w:t>老梨树3900棵。</w:t>
            </w:r>
            <w:r>
              <w:rPr>
                <w:rFonts w:hint="eastAsia" w:ascii="仿宋_GB2312" w:eastAsia="仿宋_GB2312" w:cs="方正仿宋_GB2312"/>
                <w:color w:val="0F1115"/>
                <w:sz w:val="28"/>
                <w:szCs w:val="28"/>
                <w:shd w:val="clear" w:color="auto" w:fill="FFFFFF"/>
                <w:lang w:eastAsia="zh-CN"/>
              </w:rPr>
              <w:t>传承黄梨古法种植。</w:t>
            </w:r>
          </w:p>
        </w:tc>
        <w:tc>
          <w:tcPr>
            <w:tcW w:w="1875" w:type="dxa"/>
            <w:noWrap/>
            <w:vAlign w:val="center"/>
          </w:tcPr>
          <w:p w14:paraId="2E62AA8A">
            <w:pPr>
              <w:snapToGrid w:val="0"/>
              <w:jc w:val="both"/>
              <w:rPr>
                <w:rFonts w:hint="eastAsia" w:ascii="仿宋_GB2312" w:eastAsia="仿宋_GB2312" w:cs="方正仿宋_GB2312"/>
                <w:color w:val="0F1115"/>
                <w:sz w:val="28"/>
                <w:szCs w:val="28"/>
                <w:shd w:val="clear" w:color="auto" w:fill="FFFFFF"/>
                <w:lang w:val="en-US" w:eastAsia="zh-CN"/>
              </w:rPr>
            </w:pPr>
            <w:r>
              <w:rPr>
                <w:rFonts w:hint="eastAsia" w:ascii="仿宋_GB2312" w:eastAsia="仿宋_GB2312" w:cs="方正仿宋_GB2312"/>
                <w:color w:val="0F1115"/>
                <w:sz w:val="28"/>
                <w:szCs w:val="28"/>
                <w:shd w:val="clear" w:color="auto" w:fill="FFFFFF"/>
                <w:lang w:val="en-US" w:eastAsia="zh-CN"/>
              </w:rPr>
              <w:t>112.797843°E、35.907891°N</w:t>
            </w:r>
          </w:p>
        </w:tc>
        <w:tc>
          <w:tcPr>
            <w:tcW w:w="1785" w:type="dxa"/>
            <w:noWrap/>
            <w:vAlign w:val="center"/>
          </w:tcPr>
          <w:p w14:paraId="5B3AB4C5">
            <w:pPr>
              <w:snapToGrid w:val="0"/>
              <w:jc w:val="center"/>
              <w:rPr>
                <w:rFonts w:ascii="仿宋_GB2312" w:eastAsia="仿宋_GB2312" w:cs="方正仿宋_GB2312"/>
                <w:color w:val="0F1115"/>
                <w:sz w:val="28"/>
                <w:szCs w:val="28"/>
                <w:shd w:val="clear" w:color="auto" w:fill="FFFFFF"/>
              </w:rPr>
            </w:pPr>
            <w:r>
              <w:rPr>
                <w:rFonts w:hint="eastAsia" w:ascii="仿宋_GB2312" w:eastAsia="仿宋_GB2312" w:cs="方正仿宋_GB2312"/>
                <w:color w:val="0F1115"/>
                <w:sz w:val="28"/>
                <w:szCs w:val="28"/>
                <w:shd w:val="clear" w:color="auto" w:fill="FFFFFF"/>
              </w:rPr>
              <w:t>李进伟13223566644</w:t>
            </w:r>
          </w:p>
        </w:tc>
      </w:tr>
      <w:tr w14:paraId="011A5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9" w:type="dxa"/>
            <w:noWrap/>
            <w:vAlign w:val="center"/>
          </w:tcPr>
          <w:p w14:paraId="3B26FFC2">
            <w:pPr>
              <w:snapToGrid w:val="0"/>
              <w:jc w:val="center"/>
              <w:rPr>
                <w:rFonts w:ascii="仿宋_GB2312" w:eastAsia="仿宋_GB2312" w:cs="方正仿宋_GB2312"/>
                <w:color w:val="0F1115"/>
                <w:sz w:val="28"/>
                <w:szCs w:val="28"/>
                <w:shd w:val="clear" w:color="auto" w:fill="FFFFFF"/>
              </w:rPr>
            </w:pPr>
            <w:r>
              <w:rPr>
                <w:rFonts w:hint="eastAsia" w:ascii="仿宋_GB2312" w:eastAsia="仿宋_GB2312" w:cs="方正仿宋_GB2312"/>
                <w:color w:val="0F1115"/>
                <w:sz w:val="28"/>
                <w:szCs w:val="28"/>
                <w:shd w:val="clear" w:color="auto" w:fill="FFFFFF"/>
              </w:rPr>
              <w:t>5</w:t>
            </w:r>
          </w:p>
        </w:tc>
        <w:tc>
          <w:tcPr>
            <w:tcW w:w="1088" w:type="dxa"/>
            <w:noWrap w:val="0"/>
            <w:vAlign w:val="center"/>
          </w:tcPr>
          <w:p w14:paraId="272CB25D">
            <w:pPr>
              <w:snapToGrid w:val="0"/>
              <w:jc w:val="center"/>
              <w:rPr>
                <w:rFonts w:hint="eastAsia" w:ascii="仿宋_GB2312" w:eastAsia="仿宋_GB2312" w:cs="方正仿宋_GB2312"/>
                <w:color w:val="0F1115"/>
                <w:sz w:val="28"/>
                <w:szCs w:val="28"/>
                <w:shd w:val="clear" w:color="auto" w:fill="FFFFFF"/>
                <w:lang w:val="en-US" w:eastAsia="zh-CN"/>
              </w:rPr>
            </w:pPr>
            <w:r>
              <w:rPr>
                <w:rFonts w:hint="eastAsia" w:ascii="仿宋_GB2312" w:eastAsia="仿宋_GB2312" w:cs="方正仿宋_GB2312"/>
                <w:color w:val="0F1115"/>
                <w:sz w:val="28"/>
                <w:szCs w:val="28"/>
                <w:shd w:val="clear" w:color="auto" w:fill="FFFFFF"/>
                <w:lang w:val="en-US" w:eastAsia="zh-CN"/>
              </w:rPr>
              <w:t>杜寨村梨园</w:t>
            </w:r>
          </w:p>
        </w:tc>
        <w:tc>
          <w:tcPr>
            <w:tcW w:w="1138" w:type="dxa"/>
            <w:noWrap/>
            <w:vAlign w:val="center"/>
          </w:tcPr>
          <w:p w14:paraId="44CDD70F">
            <w:pPr>
              <w:snapToGrid w:val="0"/>
              <w:jc w:val="center"/>
              <w:rPr>
                <w:rFonts w:hint="default" w:ascii="仿宋_GB2312" w:eastAsia="仿宋_GB2312" w:cs="方正仿宋_GB2312"/>
                <w:sz w:val="28"/>
                <w:szCs w:val="28"/>
                <w:lang w:val="en-US" w:eastAsia="zh-CN"/>
              </w:rPr>
            </w:pPr>
            <w:r>
              <w:rPr>
                <w:rFonts w:hint="eastAsia" w:ascii="仿宋_GB2312" w:eastAsia="仿宋_GB2312" w:cs="方正仿宋_GB2312"/>
                <w:sz w:val="28"/>
                <w:szCs w:val="28"/>
                <w:lang w:val="en-US" w:eastAsia="zh-CN"/>
              </w:rPr>
              <w:t>野川镇杜寨村</w:t>
            </w:r>
          </w:p>
        </w:tc>
        <w:tc>
          <w:tcPr>
            <w:tcW w:w="2522" w:type="dxa"/>
            <w:noWrap/>
            <w:vAlign w:val="center"/>
          </w:tcPr>
          <w:p w14:paraId="06C67420">
            <w:pPr>
              <w:snapToGrid w:val="0"/>
              <w:rPr>
                <w:rFonts w:ascii="仿宋_GB2312" w:eastAsia="仿宋_GB2312" w:cs="方正仿宋_GB2312"/>
                <w:color w:val="0F1115"/>
                <w:sz w:val="28"/>
                <w:szCs w:val="28"/>
                <w:shd w:val="clear" w:color="auto" w:fill="FFFFFF"/>
              </w:rPr>
            </w:pPr>
            <w:r>
              <w:rPr>
                <w:rFonts w:hint="eastAsia" w:ascii="仿宋_GB2312" w:eastAsia="仿宋_GB2312" w:cs="方正仿宋_GB2312"/>
                <w:color w:val="0F1115"/>
                <w:sz w:val="28"/>
                <w:szCs w:val="28"/>
                <w:shd w:val="clear" w:color="auto" w:fill="FFFFFF"/>
              </w:rPr>
              <w:t>梨树种植面积</w:t>
            </w:r>
            <w:r>
              <w:rPr>
                <w:rFonts w:hint="eastAsia" w:ascii="仿宋_GB2312" w:eastAsia="仿宋_GB2312" w:cs="方正仿宋_GB2312"/>
                <w:color w:val="0F1115"/>
                <w:sz w:val="28"/>
                <w:szCs w:val="28"/>
                <w:shd w:val="clear" w:color="auto" w:fill="FFFFFF"/>
                <w:lang w:val="en-US" w:eastAsia="zh-CN"/>
              </w:rPr>
              <w:t>40</w:t>
            </w:r>
            <w:r>
              <w:rPr>
                <w:rFonts w:hint="eastAsia" w:ascii="仿宋_GB2312" w:eastAsia="仿宋_GB2312" w:cs="方正仿宋_GB2312"/>
                <w:color w:val="0F1115"/>
                <w:sz w:val="28"/>
                <w:szCs w:val="28"/>
                <w:shd w:val="clear" w:color="auto" w:fill="FFFFFF"/>
              </w:rPr>
              <w:t>0亩，老梨树400余棵</w:t>
            </w:r>
            <w:r>
              <w:rPr>
                <w:rFonts w:hint="eastAsia" w:ascii="仿宋_GB2312" w:eastAsia="仿宋_GB2312" w:cs="方正仿宋_GB2312"/>
                <w:color w:val="0F1115"/>
                <w:sz w:val="28"/>
                <w:szCs w:val="28"/>
                <w:shd w:val="clear" w:color="auto" w:fill="FFFFFF"/>
                <w:lang w:eastAsia="zh-CN"/>
              </w:rPr>
              <w:t>。传承黄梨古法储存。</w:t>
            </w:r>
          </w:p>
        </w:tc>
        <w:tc>
          <w:tcPr>
            <w:tcW w:w="1875" w:type="dxa"/>
            <w:noWrap/>
            <w:vAlign w:val="center"/>
          </w:tcPr>
          <w:p w14:paraId="7CAEB2DB">
            <w:pPr>
              <w:snapToGrid w:val="0"/>
              <w:jc w:val="both"/>
              <w:rPr>
                <w:rFonts w:hint="eastAsia" w:ascii="仿宋_GB2312" w:eastAsia="仿宋_GB2312" w:cs="方正仿宋_GB2312"/>
                <w:color w:val="0F1115"/>
                <w:sz w:val="28"/>
                <w:szCs w:val="28"/>
                <w:shd w:val="clear" w:color="auto" w:fill="FFFFFF"/>
                <w:lang w:val="en-US" w:eastAsia="zh-CN"/>
              </w:rPr>
            </w:pPr>
            <w:r>
              <w:rPr>
                <w:rFonts w:hint="eastAsia" w:ascii="仿宋_GB2312" w:eastAsia="仿宋_GB2312" w:cs="方正仿宋_GB2312"/>
                <w:color w:val="0F1115"/>
                <w:sz w:val="28"/>
                <w:szCs w:val="28"/>
                <w:shd w:val="clear" w:color="auto" w:fill="FFFFFF"/>
                <w:lang w:val="en-US" w:eastAsia="zh-CN"/>
              </w:rPr>
              <w:t>112.789092°E、35.816470°N</w:t>
            </w:r>
          </w:p>
          <w:p w14:paraId="7834670B">
            <w:pPr>
              <w:snapToGrid w:val="0"/>
              <w:jc w:val="both"/>
              <w:rPr>
                <w:rFonts w:hint="eastAsia" w:ascii="仿宋_GB2312" w:eastAsia="仿宋_GB2312" w:cs="方正仿宋_GB2312"/>
                <w:color w:val="0F1115"/>
                <w:sz w:val="28"/>
                <w:szCs w:val="28"/>
                <w:shd w:val="clear" w:color="auto" w:fill="FFFFFF"/>
                <w:lang w:val="en-US" w:eastAsia="zh-CN"/>
              </w:rPr>
            </w:pPr>
          </w:p>
        </w:tc>
        <w:tc>
          <w:tcPr>
            <w:tcW w:w="1785" w:type="dxa"/>
            <w:noWrap/>
            <w:vAlign w:val="center"/>
          </w:tcPr>
          <w:p w14:paraId="2139A225">
            <w:pPr>
              <w:snapToGrid w:val="0"/>
              <w:jc w:val="center"/>
              <w:rPr>
                <w:rFonts w:ascii="仿宋_GB2312" w:eastAsia="仿宋_GB2312" w:cs="方正仿宋_GB2312"/>
                <w:color w:val="0F1115"/>
                <w:sz w:val="28"/>
                <w:szCs w:val="28"/>
                <w:shd w:val="clear" w:color="auto" w:fill="FFFFFF"/>
              </w:rPr>
            </w:pPr>
            <w:r>
              <w:rPr>
                <w:rFonts w:hint="eastAsia" w:ascii="仿宋_GB2312" w:eastAsia="仿宋_GB2312" w:cs="方正仿宋_GB2312"/>
                <w:color w:val="0F1115"/>
                <w:sz w:val="28"/>
                <w:szCs w:val="28"/>
                <w:shd w:val="clear" w:color="auto" w:fill="FFFFFF"/>
              </w:rPr>
              <w:t>尹俊15635602588</w:t>
            </w:r>
          </w:p>
        </w:tc>
      </w:tr>
      <w:bookmarkEnd w:id="28"/>
    </w:tbl>
    <w:p w14:paraId="58B92AAD">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jc w:val="both"/>
        <w:textAlignment w:val="auto"/>
        <w:rPr>
          <w:rFonts w:hint="eastAsia" w:ascii="方正小标宋简体" w:hAnsi="方正小标宋简体" w:eastAsia="方正小标宋简体" w:cs="方正小标宋简体"/>
          <w:b w:val="0"/>
          <w:bCs w:val="0"/>
          <w:sz w:val="32"/>
          <w:szCs w:val="32"/>
          <w:lang w:val="en-US" w:eastAsia="zh-CN"/>
        </w:rPr>
      </w:pPr>
    </w:p>
    <w:p w14:paraId="594CB73C">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jc w:val="both"/>
        <w:textAlignment w:val="auto"/>
        <w:rPr>
          <w:rFonts w:hint="eastAsia" w:ascii="黑体" w:hAnsi="黑体" w:eastAsia="黑体" w:cs="黑体"/>
          <w:b w:val="0"/>
          <w:bCs w:val="0"/>
          <w:sz w:val="32"/>
          <w:szCs w:val="32"/>
          <w:lang w:val="en-US" w:eastAsia="zh-CN"/>
        </w:rPr>
      </w:pPr>
    </w:p>
    <w:p w14:paraId="5E66F8D4">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jc w:val="both"/>
        <w:textAlignment w:val="auto"/>
        <w:rPr>
          <w:rFonts w:hint="eastAsia" w:ascii="黑体" w:hAnsi="黑体" w:eastAsia="黑体" w:cs="黑体"/>
          <w:b w:val="0"/>
          <w:bCs w:val="0"/>
          <w:sz w:val="32"/>
          <w:szCs w:val="32"/>
          <w:lang w:val="en-US" w:eastAsia="zh-CN"/>
        </w:rPr>
      </w:pPr>
    </w:p>
    <w:p w14:paraId="35E9AAFC">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jc w:val="both"/>
        <w:textAlignment w:val="auto"/>
        <w:rPr>
          <w:rFonts w:hint="eastAsia" w:ascii="黑体" w:hAnsi="黑体" w:eastAsia="黑体" w:cs="黑体"/>
          <w:b w:val="0"/>
          <w:bCs w:val="0"/>
          <w:sz w:val="32"/>
          <w:szCs w:val="32"/>
          <w:lang w:val="en-US" w:eastAsia="zh-CN"/>
        </w:rPr>
      </w:pPr>
    </w:p>
    <w:p w14:paraId="1339DF96">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附件4</w:t>
      </w:r>
    </w:p>
    <w:p w14:paraId="40984D8D">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楷体" w:hAnsi="楷体" w:eastAsia="楷体" w:cs="楷体"/>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农耕文化传承人名单</w:t>
      </w:r>
      <w:bookmarkEnd w:id="26"/>
    </w:p>
    <w:tbl>
      <w:tblPr>
        <w:tblStyle w:val="18"/>
        <w:tblW w:w="9375" w:type="dxa"/>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1155"/>
        <w:gridCol w:w="1155"/>
        <w:gridCol w:w="1703"/>
        <w:gridCol w:w="1111"/>
        <w:gridCol w:w="1056"/>
        <w:gridCol w:w="1890"/>
      </w:tblGrid>
      <w:tr w14:paraId="0C894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noWrap w:val="0"/>
            <w:vAlign w:val="center"/>
          </w:tcPr>
          <w:p w14:paraId="6DA5ABC3">
            <w:pPr>
              <w:keepNext w:val="0"/>
              <w:keepLines w:val="0"/>
              <w:widowControl/>
              <w:suppressLineNumbers w:val="0"/>
              <w:jc w:val="center"/>
              <w:rPr>
                <w:rFonts w:hint="eastAsia" w:ascii="仿宋_GB2312" w:hAnsi="仿宋_GB2312" w:eastAsia="仿宋_GB2312" w:cs="仿宋_GB2312"/>
                <w:b/>
                <w:bCs/>
                <w:sz w:val="32"/>
                <w:szCs w:val="32"/>
                <w:vertAlign w:val="baseline"/>
              </w:rPr>
            </w:pPr>
            <w:r>
              <w:rPr>
                <w:rFonts w:hint="eastAsia" w:ascii="仿宋_GB2312" w:hAnsi="仿宋_GB2312" w:eastAsia="仿宋_GB2312" w:cs="仿宋_GB2312"/>
                <w:b/>
                <w:bCs/>
                <w:color w:val="080808"/>
                <w:kern w:val="0"/>
                <w:sz w:val="32"/>
                <w:szCs w:val="32"/>
                <w:lang w:val="en-US" w:eastAsia="zh-CN" w:bidi="ar"/>
              </w:rPr>
              <w:t>姓名</w:t>
            </w:r>
          </w:p>
        </w:tc>
        <w:tc>
          <w:tcPr>
            <w:tcW w:w="1155" w:type="dxa"/>
            <w:noWrap w:val="0"/>
            <w:vAlign w:val="center"/>
          </w:tcPr>
          <w:p w14:paraId="2BC08837">
            <w:pPr>
              <w:keepNext w:val="0"/>
              <w:keepLines w:val="0"/>
              <w:widowControl/>
              <w:suppressLineNumbers w:val="0"/>
              <w:jc w:val="center"/>
              <w:rPr>
                <w:rFonts w:hint="eastAsia" w:ascii="仿宋_GB2312" w:hAnsi="仿宋_GB2312" w:eastAsia="仿宋_GB2312" w:cs="仿宋_GB2312"/>
                <w:b/>
                <w:bCs/>
                <w:sz w:val="32"/>
                <w:szCs w:val="32"/>
                <w:vertAlign w:val="baseline"/>
              </w:rPr>
            </w:pPr>
            <w:r>
              <w:rPr>
                <w:rFonts w:hint="eastAsia" w:ascii="仿宋_GB2312" w:hAnsi="仿宋_GB2312" w:eastAsia="仿宋_GB2312" w:cs="仿宋_GB2312"/>
                <w:b/>
                <w:bCs/>
                <w:color w:val="080808"/>
                <w:kern w:val="0"/>
                <w:sz w:val="32"/>
                <w:szCs w:val="32"/>
                <w:lang w:val="en-US" w:eastAsia="zh-CN" w:bidi="ar"/>
              </w:rPr>
              <w:t>出生年月</w:t>
            </w:r>
          </w:p>
        </w:tc>
        <w:tc>
          <w:tcPr>
            <w:tcW w:w="1155" w:type="dxa"/>
            <w:noWrap w:val="0"/>
            <w:vAlign w:val="center"/>
          </w:tcPr>
          <w:p w14:paraId="1991B6DF">
            <w:pPr>
              <w:keepNext w:val="0"/>
              <w:keepLines w:val="0"/>
              <w:widowControl/>
              <w:suppressLineNumbers w:val="0"/>
              <w:jc w:val="center"/>
              <w:rPr>
                <w:rFonts w:hint="eastAsia" w:ascii="仿宋_GB2312" w:hAnsi="仿宋_GB2312" w:eastAsia="仿宋_GB2312" w:cs="仿宋_GB2312"/>
                <w:b/>
                <w:bCs/>
                <w:sz w:val="32"/>
                <w:szCs w:val="32"/>
                <w:vertAlign w:val="baseline"/>
              </w:rPr>
            </w:pPr>
            <w:r>
              <w:rPr>
                <w:rFonts w:hint="eastAsia" w:ascii="仿宋_GB2312" w:hAnsi="仿宋_GB2312" w:eastAsia="仿宋_GB2312" w:cs="仿宋_GB2312"/>
                <w:b/>
                <w:bCs/>
                <w:color w:val="080808"/>
                <w:kern w:val="0"/>
                <w:sz w:val="32"/>
                <w:szCs w:val="32"/>
                <w:lang w:val="en-US" w:eastAsia="zh-CN" w:bidi="ar"/>
              </w:rPr>
              <w:t>文化程度</w:t>
            </w:r>
          </w:p>
        </w:tc>
        <w:tc>
          <w:tcPr>
            <w:tcW w:w="1703" w:type="dxa"/>
            <w:noWrap w:val="0"/>
            <w:vAlign w:val="center"/>
          </w:tcPr>
          <w:p w14:paraId="02F936B4">
            <w:pPr>
              <w:keepNext w:val="0"/>
              <w:keepLines w:val="0"/>
              <w:widowControl/>
              <w:suppressLineNumbers w:val="0"/>
              <w:jc w:val="center"/>
              <w:rPr>
                <w:rFonts w:hint="eastAsia" w:ascii="仿宋_GB2312" w:hAnsi="仿宋_GB2312" w:eastAsia="仿宋_GB2312" w:cs="仿宋_GB2312"/>
                <w:b/>
                <w:bCs/>
                <w:sz w:val="32"/>
                <w:szCs w:val="32"/>
                <w:vertAlign w:val="baseline"/>
              </w:rPr>
            </w:pPr>
            <w:r>
              <w:rPr>
                <w:rFonts w:hint="eastAsia" w:ascii="仿宋_GB2312" w:hAnsi="仿宋_GB2312" w:eastAsia="仿宋_GB2312" w:cs="仿宋_GB2312"/>
                <w:b/>
                <w:bCs/>
                <w:color w:val="080808"/>
                <w:kern w:val="0"/>
                <w:sz w:val="32"/>
                <w:szCs w:val="32"/>
                <w:lang w:val="en-US" w:eastAsia="zh-CN" w:bidi="ar"/>
              </w:rPr>
              <w:t>传承技艺名称</w:t>
            </w:r>
          </w:p>
        </w:tc>
        <w:tc>
          <w:tcPr>
            <w:tcW w:w="1111" w:type="dxa"/>
            <w:noWrap w:val="0"/>
            <w:vAlign w:val="center"/>
          </w:tcPr>
          <w:p w14:paraId="4F255ECE">
            <w:pPr>
              <w:keepNext w:val="0"/>
              <w:keepLines w:val="0"/>
              <w:widowControl/>
              <w:suppressLineNumbers w:val="0"/>
              <w:jc w:val="center"/>
              <w:rPr>
                <w:rFonts w:hint="eastAsia" w:ascii="仿宋_GB2312" w:hAnsi="仿宋_GB2312" w:eastAsia="仿宋_GB2312" w:cs="仿宋_GB2312"/>
                <w:b/>
                <w:bCs/>
                <w:sz w:val="32"/>
                <w:szCs w:val="32"/>
                <w:vertAlign w:val="baseline"/>
              </w:rPr>
            </w:pPr>
            <w:r>
              <w:rPr>
                <w:rFonts w:hint="eastAsia" w:ascii="仿宋_GB2312" w:hAnsi="仿宋_GB2312" w:eastAsia="仿宋_GB2312" w:cs="仿宋_GB2312"/>
                <w:b/>
                <w:bCs/>
                <w:color w:val="080808"/>
                <w:kern w:val="0"/>
                <w:sz w:val="32"/>
                <w:szCs w:val="32"/>
                <w:lang w:val="en-US" w:eastAsia="zh-CN" w:bidi="ar"/>
              </w:rPr>
              <w:t>规模</w:t>
            </w:r>
          </w:p>
        </w:tc>
        <w:tc>
          <w:tcPr>
            <w:tcW w:w="1056" w:type="dxa"/>
            <w:noWrap w:val="0"/>
            <w:vAlign w:val="center"/>
          </w:tcPr>
          <w:p w14:paraId="548FBCC0">
            <w:pPr>
              <w:keepNext w:val="0"/>
              <w:keepLines w:val="0"/>
              <w:widowControl/>
              <w:suppressLineNumbers w:val="0"/>
              <w:jc w:val="center"/>
              <w:rPr>
                <w:rFonts w:hint="eastAsia" w:ascii="仿宋_GB2312" w:hAnsi="仿宋_GB2312" w:eastAsia="仿宋_GB2312" w:cs="仿宋_GB2312"/>
                <w:b/>
                <w:bCs/>
                <w:sz w:val="32"/>
                <w:szCs w:val="32"/>
                <w:vertAlign w:val="baseline"/>
              </w:rPr>
            </w:pPr>
            <w:r>
              <w:rPr>
                <w:rFonts w:hint="eastAsia" w:ascii="仿宋_GB2312" w:hAnsi="仿宋_GB2312" w:eastAsia="仿宋_GB2312" w:cs="仿宋_GB2312"/>
                <w:b/>
                <w:bCs/>
                <w:color w:val="080808"/>
                <w:kern w:val="0"/>
                <w:sz w:val="32"/>
                <w:szCs w:val="32"/>
                <w:lang w:val="en-US" w:eastAsia="zh-CN" w:bidi="ar"/>
              </w:rPr>
              <w:t>所在村庄</w:t>
            </w:r>
          </w:p>
        </w:tc>
        <w:tc>
          <w:tcPr>
            <w:tcW w:w="1890" w:type="dxa"/>
            <w:noWrap w:val="0"/>
            <w:vAlign w:val="center"/>
          </w:tcPr>
          <w:p w14:paraId="33AE43C8">
            <w:pPr>
              <w:keepNext w:val="0"/>
              <w:keepLines w:val="0"/>
              <w:widowControl/>
              <w:suppressLineNumbers w:val="0"/>
              <w:jc w:val="center"/>
              <w:rPr>
                <w:rFonts w:hint="eastAsia" w:ascii="仿宋_GB2312" w:hAnsi="仿宋_GB2312" w:eastAsia="仿宋_GB2312" w:cs="仿宋_GB2312"/>
                <w:b/>
                <w:bCs/>
                <w:sz w:val="32"/>
                <w:szCs w:val="32"/>
                <w:vertAlign w:val="baseline"/>
              </w:rPr>
            </w:pPr>
            <w:r>
              <w:rPr>
                <w:rFonts w:hint="eastAsia" w:ascii="仿宋_GB2312" w:hAnsi="仿宋_GB2312" w:eastAsia="仿宋_GB2312" w:cs="仿宋_GB2312"/>
                <w:b/>
                <w:bCs/>
                <w:color w:val="080808"/>
                <w:kern w:val="0"/>
                <w:sz w:val="32"/>
                <w:szCs w:val="32"/>
                <w:lang w:val="en-US" w:eastAsia="zh-CN" w:bidi="ar"/>
              </w:rPr>
              <w:t>联系电话</w:t>
            </w:r>
          </w:p>
        </w:tc>
      </w:tr>
      <w:tr w14:paraId="7CC17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05" w:type="dxa"/>
            <w:noWrap w:val="0"/>
            <w:vAlign w:val="center"/>
          </w:tcPr>
          <w:p w14:paraId="5BB1DAAF">
            <w:pPr>
              <w:snapToGrid w:val="0"/>
              <w:jc w:val="center"/>
              <w:rPr>
                <w:rFonts w:hint="eastAsia" w:ascii="仿宋_GB2312" w:eastAsia="仿宋_GB2312" w:cs="Times New Roman"/>
                <w:color w:val="000000"/>
                <w:sz w:val="28"/>
                <w:szCs w:val="28"/>
                <w:shd w:val="clear" w:color="auto" w:fill="FFFFFF"/>
              </w:rPr>
            </w:pPr>
            <w:r>
              <w:rPr>
                <w:rFonts w:hint="eastAsia" w:ascii="仿宋_GB2312" w:eastAsia="仿宋_GB2312" w:cs="Times New Roman"/>
                <w:color w:val="000000"/>
                <w:sz w:val="28"/>
                <w:szCs w:val="28"/>
                <w:shd w:val="clear" w:color="auto" w:fill="FFFFFF"/>
              </w:rPr>
              <w:t>王建飞</w:t>
            </w:r>
          </w:p>
        </w:tc>
        <w:tc>
          <w:tcPr>
            <w:tcW w:w="1155" w:type="dxa"/>
            <w:noWrap w:val="0"/>
            <w:vAlign w:val="center"/>
          </w:tcPr>
          <w:p w14:paraId="4F16E14E">
            <w:pPr>
              <w:snapToGrid w:val="0"/>
              <w:jc w:val="center"/>
              <w:rPr>
                <w:rFonts w:hint="default"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1975年10月</w:t>
            </w:r>
          </w:p>
        </w:tc>
        <w:tc>
          <w:tcPr>
            <w:tcW w:w="1155" w:type="dxa"/>
            <w:noWrap w:val="0"/>
            <w:vAlign w:val="center"/>
          </w:tcPr>
          <w:p w14:paraId="3A8BE067">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本科</w:t>
            </w:r>
          </w:p>
        </w:tc>
        <w:tc>
          <w:tcPr>
            <w:tcW w:w="1703" w:type="dxa"/>
            <w:noWrap w:val="0"/>
            <w:vAlign w:val="center"/>
          </w:tcPr>
          <w:p w14:paraId="7345E0C2">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梨树标准化管理与加工</w:t>
            </w:r>
          </w:p>
        </w:tc>
        <w:tc>
          <w:tcPr>
            <w:tcW w:w="1111" w:type="dxa"/>
            <w:noWrap w:val="0"/>
            <w:vAlign w:val="center"/>
          </w:tcPr>
          <w:p w14:paraId="3E843142">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1040亩</w:t>
            </w:r>
          </w:p>
        </w:tc>
        <w:tc>
          <w:tcPr>
            <w:tcW w:w="1056" w:type="dxa"/>
            <w:noWrap w:val="0"/>
            <w:vAlign w:val="center"/>
          </w:tcPr>
          <w:p w14:paraId="0626CD78">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陈区镇铁炉村</w:t>
            </w:r>
          </w:p>
        </w:tc>
        <w:tc>
          <w:tcPr>
            <w:tcW w:w="1890" w:type="dxa"/>
            <w:noWrap w:val="0"/>
            <w:vAlign w:val="center"/>
          </w:tcPr>
          <w:p w14:paraId="67DDE10C">
            <w:pPr>
              <w:snapToGrid w:val="0"/>
              <w:jc w:val="center"/>
              <w:rPr>
                <w:rFonts w:hint="eastAsia" w:ascii="仿宋_GB2312" w:eastAsia="仿宋_GB2312" w:cs="Times New Roman"/>
                <w:color w:val="000000"/>
                <w:sz w:val="28"/>
                <w:szCs w:val="28"/>
                <w:shd w:val="clear" w:color="auto" w:fill="FFFFFF"/>
              </w:rPr>
            </w:pPr>
            <w:r>
              <w:rPr>
                <w:rFonts w:hint="eastAsia" w:ascii="仿宋_GB2312" w:eastAsia="仿宋_GB2312" w:cs="Times New Roman"/>
                <w:color w:val="000000"/>
                <w:sz w:val="28"/>
                <w:szCs w:val="28"/>
                <w:shd w:val="clear" w:color="auto" w:fill="FFFFFF"/>
              </w:rPr>
              <w:t>15536165555</w:t>
            </w:r>
          </w:p>
        </w:tc>
      </w:tr>
      <w:tr w14:paraId="338FC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305" w:type="dxa"/>
            <w:noWrap w:val="0"/>
            <w:vAlign w:val="center"/>
          </w:tcPr>
          <w:p w14:paraId="35F22B51">
            <w:pPr>
              <w:snapToGrid w:val="0"/>
              <w:jc w:val="center"/>
              <w:rPr>
                <w:rFonts w:hint="eastAsia" w:ascii="仿宋_GB2312" w:eastAsia="仿宋_GB2312" w:cs="Times New Roman"/>
                <w:color w:val="000000"/>
                <w:sz w:val="28"/>
                <w:szCs w:val="28"/>
                <w:shd w:val="clear" w:color="auto" w:fill="FFFFFF"/>
                <w:lang w:eastAsia="zh-CN"/>
              </w:rPr>
            </w:pPr>
            <w:r>
              <w:rPr>
                <w:rFonts w:hint="eastAsia" w:ascii="仿宋_GB2312" w:eastAsia="仿宋_GB2312" w:cs="Times New Roman"/>
                <w:color w:val="000000"/>
                <w:sz w:val="28"/>
                <w:szCs w:val="28"/>
                <w:shd w:val="clear" w:color="auto" w:fill="FFFFFF"/>
                <w:lang w:val="en-US" w:eastAsia="zh-CN"/>
              </w:rPr>
              <w:t>牛月林</w:t>
            </w:r>
          </w:p>
        </w:tc>
        <w:tc>
          <w:tcPr>
            <w:tcW w:w="1155" w:type="dxa"/>
            <w:noWrap w:val="0"/>
            <w:vAlign w:val="center"/>
          </w:tcPr>
          <w:p w14:paraId="1D242788">
            <w:pPr>
              <w:snapToGrid w:val="0"/>
              <w:jc w:val="center"/>
              <w:rPr>
                <w:rFonts w:hint="default"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1973年8月</w:t>
            </w:r>
          </w:p>
        </w:tc>
        <w:tc>
          <w:tcPr>
            <w:tcW w:w="1155" w:type="dxa"/>
            <w:noWrap w:val="0"/>
            <w:vAlign w:val="center"/>
          </w:tcPr>
          <w:p w14:paraId="59427283">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大专</w:t>
            </w:r>
          </w:p>
        </w:tc>
        <w:tc>
          <w:tcPr>
            <w:tcW w:w="1703" w:type="dxa"/>
            <w:noWrap w:val="0"/>
            <w:vAlign w:val="center"/>
          </w:tcPr>
          <w:p w14:paraId="67ADE9EB">
            <w:pPr>
              <w:snapToGrid w:val="0"/>
              <w:jc w:val="center"/>
              <w:rPr>
                <w:rFonts w:hint="eastAsia" w:ascii="仿宋_GB2312" w:eastAsia="仿宋_GB2312" w:cs="Times New Roman"/>
                <w:color w:val="000000"/>
                <w:sz w:val="28"/>
                <w:szCs w:val="28"/>
                <w:shd w:val="clear" w:color="auto" w:fill="FFFFFF"/>
              </w:rPr>
            </w:pPr>
            <w:r>
              <w:rPr>
                <w:rFonts w:hint="eastAsia" w:ascii="仿宋_GB2312" w:eastAsia="仿宋_GB2312" w:cs="Times New Roman"/>
                <w:color w:val="000000"/>
                <w:sz w:val="28"/>
                <w:szCs w:val="28"/>
                <w:shd w:val="clear" w:color="auto" w:fill="FFFFFF"/>
                <w:lang w:val="en-US" w:eastAsia="zh-CN"/>
              </w:rPr>
              <w:t>老梨树传统种植管理与加工</w:t>
            </w:r>
          </w:p>
        </w:tc>
        <w:tc>
          <w:tcPr>
            <w:tcW w:w="1111" w:type="dxa"/>
            <w:noWrap w:val="0"/>
            <w:vAlign w:val="center"/>
          </w:tcPr>
          <w:p w14:paraId="45F8E0E5">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323亩</w:t>
            </w:r>
          </w:p>
        </w:tc>
        <w:tc>
          <w:tcPr>
            <w:tcW w:w="1056" w:type="dxa"/>
            <w:noWrap w:val="0"/>
            <w:vAlign w:val="center"/>
          </w:tcPr>
          <w:p w14:paraId="7F8A5D58">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野川镇大西社村</w:t>
            </w:r>
          </w:p>
        </w:tc>
        <w:tc>
          <w:tcPr>
            <w:tcW w:w="1890" w:type="dxa"/>
            <w:noWrap w:val="0"/>
            <w:vAlign w:val="center"/>
          </w:tcPr>
          <w:p w14:paraId="28ECD1FF">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13935627518</w:t>
            </w:r>
          </w:p>
        </w:tc>
      </w:tr>
      <w:tr w14:paraId="18BC0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305" w:type="dxa"/>
            <w:noWrap w:val="0"/>
            <w:vAlign w:val="center"/>
          </w:tcPr>
          <w:p w14:paraId="775C650E">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丁猛</w:t>
            </w:r>
          </w:p>
        </w:tc>
        <w:tc>
          <w:tcPr>
            <w:tcW w:w="1155" w:type="dxa"/>
            <w:noWrap w:val="0"/>
            <w:vAlign w:val="center"/>
          </w:tcPr>
          <w:p w14:paraId="4C4332ED">
            <w:pPr>
              <w:snapToGrid w:val="0"/>
              <w:jc w:val="center"/>
              <w:rPr>
                <w:rFonts w:hint="default"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1975年1月</w:t>
            </w:r>
          </w:p>
        </w:tc>
        <w:tc>
          <w:tcPr>
            <w:tcW w:w="1155" w:type="dxa"/>
            <w:noWrap w:val="0"/>
            <w:vAlign w:val="center"/>
          </w:tcPr>
          <w:p w14:paraId="7CC6FD4B">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中专</w:t>
            </w:r>
          </w:p>
        </w:tc>
        <w:tc>
          <w:tcPr>
            <w:tcW w:w="1703" w:type="dxa"/>
            <w:noWrap w:val="0"/>
            <w:vAlign w:val="center"/>
          </w:tcPr>
          <w:p w14:paraId="7B3B5CD0">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老梨树传统种植管理与保护</w:t>
            </w:r>
          </w:p>
        </w:tc>
        <w:tc>
          <w:tcPr>
            <w:tcW w:w="1111" w:type="dxa"/>
            <w:noWrap w:val="0"/>
            <w:vAlign w:val="center"/>
          </w:tcPr>
          <w:p w14:paraId="2F8261BB">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20亩</w:t>
            </w:r>
          </w:p>
        </w:tc>
        <w:tc>
          <w:tcPr>
            <w:tcW w:w="1056" w:type="dxa"/>
            <w:noWrap w:val="0"/>
            <w:vAlign w:val="center"/>
          </w:tcPr>
          <w:p w14:paraId="78B80278">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寺庄镇李家河村</w:t>
            </w:r>
          </w:p>
        </w:tc>
        <w:tc>
          <w:tcPr>
            <w:tcW w:w="1890" w:type="dxa"/>
            <w:noWrap w:val="0"/>
            <w:vAlign w:val="center"/>
          </w:tcPr>
          <w:p w14:paraId="554389A6">
            <w:pPr>
              <w:snapToGrid w:val="0"/>
              <w:jc w:val="center"/>
              <w:rPr>
                <w:rFonts w:hint="eastAsia" w:ascii="仿宋_GB2312" w:eastAsia="仿宋_GB2312" w:cs="Times New Roman"/>
                <w:color w:val="000000"/>
                <w:sz w:val="28"/>
                <w:szCs w:val="28"/>
                <w:shd w:val="clear" w:color="auto" w:fill="FFFFFF"/>
              </w:rPr>
            </w:pPr>
            <w:r>
              <w:rPr>
                <w:rFonts w:hint="eastAsia" w:ascii="仿宋_GB2312" w:eastAsia="仿宋_GB2312" w:cs="Times New Roman"/>
                <w:color w:val="000000"/>
                <w:sz w:val="28"/>
                <w:szCs w:val="28"/>
                <w:shd w:val="clear" w:color="auto" w:fill="FFFFFF"/>
              </w:rPr>
              <w:t>13593318369</w:t>
            </w:r>
          </w:p>
        </w:tc>
      </w:tr>
      <w:tr w14:paraId="73C3C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305" w:type="dxa"/>
            <w:noWrap w:val="0"/>
            <w:vAlign w:val="center"/>
          </w:tcPr>
          <w:p w14:paraId="48A1E9DD">
            <w:pPr>
              <w:snapToGrid w:val="0"/>
              <w:jc w:val="center"/>
              <w:rPr>
                <w:rFonts w:hint="eastAsia" w:ascii="仿宋_GB2312" w:eastAsia="仿宋_GB2312" w:cs="Times New Roman"/>
                <w:color w:val="000000"/>
                <w:sz w:val="28"/>
                <w:szCs w:val="28"/>
                <w:shd w:val="clear" w:color="auto" w:fill="FFFFFF"/>
                <w:lang w:val="en-US" w:eastAsia="zh-CN"/>
              </w:rPr>
            </w:pPr>
            <w:bookmarkStart w:id="29" w:name="_Toc24807"/>
            <w:r>
              <w:rPr>
                <w:rFonts w:hint="eastAsia" w:ascii="仿宋_GB2312" w:eastAsia="仿宋_GB2312" w:cs="Times New Roman"/>
                <w:color w:val="000000"/>
                <w:sz w:val="28"/>
                <w:szCs w:val="28"/>
                <w:shd w:val="clear" w:color="auto" w:fill="FFFFFF"/>
                <w:lang w:val="en-US" w:eastAsia="zh-CN"/>
              </w:rPr>
              <w:t>姬伟</w:t>
            </w:r>
          </w:p>
        </w:tc>
        <w:tc>
          <w:tcPr>
            <w:tcW w:w="1155" w:type="dxa"/>
            <w:noWrap w:val="0"/>
            <w:vAlign w:val="center"/>
          </w:tcPr>
          <w:p w14:paraId="7B7F066B">
            <w:pPr>
              <w:snapToGrid w:val="0"/>
              <w:jc w:val="center"/>
              <w:rPr>
                <w:rFonts w:hint="default"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1980年4月</w:t>
            </w:r>
          </w:p>
        </w:tc>
        <w:tc>
          <w:tcPr>
            <w:tcW w:w="1155" w:type="dxa"/>
            <w:noWrap w:val="0"/>
            <w:vAlign w:val="center"/>
          </w:tcPr>
          <w:p w14:paraId="52840F40">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大专</w:t>
            </w:r>
          </w:p>
        </w:tc>
        <w:tc>
          <w:tcPr>
            <w:tcW w:w="1703" w:type="dxa"/>
            <w:noWrap w:val="0"/>
            <w:vAlign w:val="center"/>
          </w:tcPr>
          <w:p w14:paraId="44E12561">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梨树标准化管理与保护</w:t>
            </w:r>
          </w:p>
        </w:tc>
        <w:tc>
          <w:tcPr>
            <w:tcW w:w="1111" w:type="dxa"/>
            <w:noWrap w:val="0"/>
            <w:vAlign w:val="center"/>
          </w:tcPr>
          <w:p w14:paraId="400AAAA7">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1040亩</w:t>
            </w:r>
          </w:p>
        </w:tc>
        <w:tc>
          <w:tcPr>
            <w:tcW w:w="1056" w:type="dxa"/>
            <w:noWrap w:val="0"/>
            <w:vAlign w:val="center"/>
          </w:tcPr>
          <w:p w14:paraId="112DD5F8">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陈区镇王家河村</w:t>
            </w:r>
          </w:p>
        </w:tc>
        <w:tc>
          <w:tcPr>
            <w:tcW w:w="1890" w:type="dxa"/>
            <w:noWrap w:val="0"/>
            <w:vAlign w:val="center"/>
          </w:tcPr>
          <w:p w14:paraId="029E725F">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15534622777</w:t>
            </w:r>
          </w:p>
        </w:tc>
      </w:tr>
      <w:tr w14:paraId="1B4A7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305" w:type="dxa"/>
            <w:noWrap w:val="0"/>
            <w:vAlign w:val="center"/>
          </w:tcPr>
          <w:p w14:paraId="4C91754F">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申士斌</w:t>
            </w:r>
          </w:p>
        </w:tc>
        <w:tc>
          <w:tcPr>
            <w:tcW w:w="1155" w:type="dxa"/>
            <w:noWrap w:val="0"/>
            <w:vAlign w:val="center"/>
          </w:tcPr>
          <w:p w14:paraId="20C2CB03">
            <w:pPr>
              <w:snapToGrid w:val="0"/>
              <w:jc w:val="center"/>
              <w:rPr>
                <w:rFonts w:hint="default"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1959年11月</w:t>
            </w:r>
          </w:p>
        </w:tc>
        <w:tc>
          <w:tcPr>
            <w:tcW w:w="1155" w:type="dxa"/>
            <w:noWrap w:val="0"/>
            <w:vAlign w:val="center"/>
          </w:tcPr>
          <w:p w14:paraId="378EA3DB">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中专</w:t>
            </w:r>
          </w:p>
        </w:tc>
        <w:tc>
          <w:tcPr>
            <w:tcW w:w="1703" w:type="dxa"/>
            <w:noWrap w:val="0"/>
            <w:vAlign w:val="center"/>
          </w:tcPr>
          <w:p w14:paraId="13B3AD66">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梨树标准化管理与加工</w:t>
            </w:r>
          </w:p>
        </w:tc>
        <w:tc>
          <w:tcPr>
            <w:tcW w:w="1111" w:type="dxa"/>
            <w:noWrap w:val="0"/>
            <w:vAlign w:val="center"/>
          </w:tcPr>
          <w:p w14:paraId="7CE4557C">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1040亩</w:t>
            </w:r>
          </w:p>
        </w:tc>
        <w:tc>
          <w:tcPr>
            <w:tcW w:w="1056" w:type="dxa"/>
            <w:noWrap w:val="0"/>
            <w:vAlign w:val="center"/>
          </w:tcPr>
          <w:p w14:paraId="3D5B9494">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陈区镇西山村</w:t>
            </w:r>
          </w:p>
        </w:tc>
        <w:tc>
          <w:tcPr>
            <w:tcW w:w="1890" w:type="dxa"/>
            <w:noWrap w:val="0"/>
            <w:vAlign w:val="center"/>
          </w:tcPr>
          <w:p w14:paraId="0F387579">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13152962709</w:t>
            </w:r>
          </w:p>
        </w:tc>
      </w:tr>
      <w:tr w14:paraId="00249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305" w:type="dxa"/>
            <w:noWrap w:val="0"/>
            <w:vAlign w:val="center"/>
          </w:tcPr>
          <w:p w14:paraId="2ED0BDF9">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王志国</w:t>
            </w:r>
          </w:p>
        </w:tc>
        <w:tc>
          <w:tcPr>
            <w:tcW w:w="1155" w:type="dxa"/>
            <w:noWrap w:val="0"/>
            <w:vAlign w:val="center"/>
          </w:tcPr>
          <w:p w14:paraId="1AD92699">
            <w:pPr>
              <w:snapToGrid w:val="0"/>
              <w:jc w:val="center"/>
              <w:rPr>
                <w:rFonts w:hint="default"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1975年4月</w:t>
            </w:r>
          </w:p>
        </w:tc>
        <w:tc>
          <w:tcPr>
            <w:tcW w:w="1155" w:type="dxa"/>
            <w:noWrap w:val="0"/>
            <w:vAlign w:val="center"/>
          </w:tcPr>
          <w:p w14:paraId="125EC5D6">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中专</w:t>
            </w:r>
          </w:p>
        </w:tc>
        <w:tc>
          <w:tcPr>
            <w:tcW w:w="1703" w:type="dxa"/>
            <w:noWrap w:val="0"/>
            <w:vAlign w:val="center"/>
          </w:tcPr>
          <w:p w14:paraId="5B2BCC9F">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梨树标准化管理与加工</w:t>
            </w:r>
          </w:p>
        </w:tc>
        <w:tc>
          <w:tcPr>
            <w:tcW w:w="1111" w:type="dxa"/>
            <w:noWrap w:val="0"/>
            <w:vAlign w:val="center"/>
          </w:tcPr>
          <w:p w14:paraId="134B3FDF">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1040亩</w:t>
            </w:r>
          </w:p>
        </w:tc>
        <w:tc>
          <w:tcPr>
            <w:tcW w:w="1056" w:type="dxa"/>
            <w:noWrap w:val="0"/>
            <w:vAlign w:val="center"/>
          </w:tcPr>
          <w:p w14:paraId="44946A5D">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陈区镇铁炉村</w:t>
            </w:r>
          </w:p>
        </w:tc>
        <w:tc>
          <w:tcPr>
            <w:tcW w:w="1890" w:type="dxa"/>
            <w:noWrap w:val="0"/>
            <w:vAlign w:val="center"/>
          </w:tcPr>
          <w:p w14:paraId="6C581D8E">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13223676558</w:t>
            </w:r>
          </w:p>
        </w:tc>
      </w:tr>
      <w:tr w14:paraId="52662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305" w:type="dxa"/>
            <w:noWrap w:val="0"/>
            <w:vAlign w:val="center"/>
          </w:tcPr>
          <w:p w14:paraId="5D62EDA7">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王风</w:t>
            </w:r>
          </w:p>
        </w:tc>
        <w:tc>
          <w:tcPr>
            <w:tcW w:w="1155" w:type="dxa"/>
            <w:noWrap w:val="0"/>
            <w:vAlign w:val="center"/>
          </w:tcPr>
          <w:p w14:paraId="73F72529">
            <w:pPr>
              <w:snapToGrid w:val="0"/>
              <w:jc w:val="center"/>
              <w:rPr>
                <w:rFonts w:hint="default"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1985年5月</w:t>
            </w:r>
          </w:p>
        </w:tc>
        <w:tc>
          <w:tcPr>
            <w:tcW w:w="1155" w:type="dxa"/>
            <w:noWrap w:val="0"/>
            <w:vAlign w:val="center"/>
          </w:tcPr>
          <w:p w14:paraId="54B99053">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中专</w:t>
            </w:r>
          </w:p>
        </w:tc>
        <w:tc>
          <w:tcPr>
            <w:tcW w:w="1703" w:type="dxa"/>
            <w:noWrap w:val="0"/>
            <w:vAlign w:val="center"/>
          </w:tcPr>
          <w:p w14:paraId="27C06D1F">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梨树标准化管理与加工</w:t>
            </w:r>
          </w:p>
        </w:tc>
        <w:tc>
          <w:tcPr>
            <w:tcW w:w="1111" w:type="dxa"/>
            <w:noWrap w:val="0"/>
            <w:vAlign w:val="center"/>
          </w:tcPr>
          <w:p w14:paraId="60CD81BC">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1040亩</w:t>
            </w:r>
          </w:p>
        </w:tc>
        <w:tc>
          <w:tcPr>
            <w:tcW w:w="1056" w:type="dxa"/>
            <w:noWrap w:val="0"/>
            <w:vAlign w:val="center"/>
          </w:tcPr>
          <w:p w14:paraId="3E1BD080">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陈区镇西山村</w:t>
            </w:r>
          </w:p>
        </w:tc>
        <w:tc>
          <w:tcPr>
            <w:tcW w:w="1890" w:type="dxa"/>
            <w:noWrap w:val="0"/>
            <w:vAlign w:val="center"/>
          </w:tcPr>
          <w:p w14:paraId="554609BC">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18534519535</w:t>
            </w:r>
          </w:p>
        </w:tc>
      </w:tr>
      <w:tr w14:paraId="3F236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305" w:type="dxa"/>
            <w:noWrap w:val="0"/>
            <w:vAlign w:val="center"/>
          </w:tcPr>
          <w:p w14:paraId="296C087A">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张进</w:t>
            </w:r>
          </w:p>
        </w:tc>
        <w:tc>
          <w:tcPr>
            <w:tcW w:w="1155" w:type="dxa"/>
            <w:noWrap w:val="0"/>
            <w:vAlign w:val="center"/>
          </w:tcPr>
          <w:p w14:paraId="1964F392">
            <w:pPr>
              <w:snapToGrid w:val="0"/>
              <w:jc w:val="center"/>
              <w:rPr>
                <w:rFonts w:hint="default"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1982年1月</w:t>
            </w:r>
          </w:p>
        </w:tc>
        <w:tc>
          <w:tcPr>
            <w:tcW w:w="1155" w:type="dxa"/>
            <w:noWrap w:val="0"/>
            <w:vAlign w:val="center"/>
          </w:tcPr>
          <w:p w14:paraId="1056D33F">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中专</w:t>
            </w:r>
          </w:p>
        </w:tc>
        <w:tc>
          <w:tcPr>
            <w:tcW w:w="1703" w:type="dxa"/>
            <w:noWrap w:val="0"/>
            <w:vAlign w:val="center"/>
          </w:tcPr>
          <w:p w14:paraId="7745DDCC">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老梨树传统种植管理</w:t>
            </w:r>
          </w:p>
        </w:tc>
        <w:tc>
          <w:tcPr>
            <w:tcW w:w="1111" w:type="dxa"/>
            <w:noWrap w:val="0"/>
            <w:vAlign w:val="center"/>
          </w:tcPr>
          <w:p w14:paraId="23CCB972">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50亩</w:t>
            </w:r>
          </w:p>
        </w:tc>
        <w:tc>
          <w:tcPr>
            <w:tcW w:w="1056" w:type="dxa"/>
            <w:noWrap w:val="0"/>
            <w:vAlign w:val="center"/>
          </w:tcPr>
          <w:p w14:paraId="06AEC1A1">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寺庄镇草芳村</w:t>
            </w:r>
          </w:p>
        </w:tc>
        <w:tc>
          <w:tcPr>
            <w:tcW w:w="1890" w:type="dxa"/>
            <w:noWrap w:val="0"/>
            <w:vAlign w:val="center"/>
          </w:tcPr>
          <w:p w14:paraId="7AADD101">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13934318586</w:t>
            </w:r>
          </w:p>
        </w:tc>
      </w:tr>
      <w:tr w14:paraId="0D6F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305" w:type="dxa"/>
            <w:noWrap w:val="0"/>
            <w:vAlign w:val="center"/>
          </w:tcPr>
          <w:p w14:paraId="21DBFF23">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王应起</w:t>
            </w:r>
          </w:p>
        </w:tc>
        <w:tc>
          <w:tcPr>
            <w:tcW w:w="1155" w:type="dxa"/>
            <w:noWrap w:val="0"/>
            <w:vAlign w:val="center"/>
          </w:tcPr>
          <w:p w14:paraId="0D8E7FBE">
            <w:pPr>
              <w:snapToGrid w:val="0"/>
              <w:jc w:val="center"/>
              <w:rPr>
                <w:rFonts w:hint="default"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1964年5月</w:t>
            </w:r>
          </w:p>
        </w:tc>
        <w:tc>
          <w:tcPr>
            <w:tcW w:w="1155" w:type="dxa"/>
            <w:noWrap w:val="0"/>
            <w:vAlign w:val="center"/>
          </w:tcPr>
          <w:p w14:paraId="54D5D3CC">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高中</w:t>
            </w:r>
          </w:p>
        </w:tc>
        <w:tc>
          <w:tcPr>
            <w:tcW w:w="1703" w:type="dxa"/>
            <w:noWrap w:val="0"/>
            <w:vAlign w:val="center"/>
          </w:tcPr>
          <w:p w14:paraId="57D907BA">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老梨树管理与梨产品开发</w:t>
            </w:r>
          </w:p>
        </w:tc>
        <w:tc>
          <w:tcPr>
            <w:tcW w:w="1111" w:type="dxa"/>
            <w:noWrap w:val="0"/>
            <w:vAlign w:val="center"/>
          </w:tcPr>
          <w:p w14:paraId="46BF38D0">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120亩</w:t>
            </w:r>
          </w:p>
        </w:tc>
        <w:tc>
          <w:tcPr>
            <w:tcW w:w="1056" w:type="dxa"/>
            <w:noWrap w:val="0"/>
            <w:vAlign w:val="center"/>
          </w:tcPr>
          <w:p w14:paraId="15B62B62">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寺庄镇芦家峪村</w:t>
            </w:r>
          </w:p>
        </w:tc>
        <w:tc>
          <w:tcPr>
            <w:tcW w:w="1890" w:type="dxa"/>
            <w:noWrap w:val="0"/>
            <w:vAlign w:val="center"/>
          </w:tcPr>
          <w:p w14:paraId="3B806E5E">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13513562015</w:t>
            </w:r>
          </w:p>
        </w:tc>
      </w:tr>
      <w:tr w14:paraId="04FC1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305" w:type="dxa"/>
            <w:noWrap w:val="0"/>
            <w:vAlign w:val="center"/>
          </w:tcPr>
          <w:p w14:paraId="714B2154">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牛福枝</w:t>
            </w:r>
          </w:p>
        </w:tc>
        <w:tc>
          <w:tcPr>
            <w:tcW w:w="1155" w:type="dxa"/>
            <w:noWrap w:val="0"/>
            <w:vAlign w:val="center"/>
          </w:tcPr>
          <w:p w14:paraId="552F7B5A">
            <w:pPr>
              <w:snapToGrid w:val="0"/>
              <w:jc w:val="center"/>
              <w:rPr>
                <w:rFonts w:hint="default"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1970年6月</w:t>
            </w:r>
          </w:p>
        </w:tc>
        <w:tc>
          <w:tcPr>
            <w:tcW w:w="1155" w:type="dxa"/>
            <w:noWrap w:val="0"/>
            <w:vAlign w:val="center"/>
          </w:tcPr>
          <w:p w14:paraId="76C7D1D3">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高中</w:t>
            </w:r>
          </w:p>
        </w:tc>
        <w:tc>
          <w:tcPr>
            <w:tcW w:w="1703" w:type="dxa"/>
            <w:noWrap w:val="0"/>
            <w:vAlign w:val="center"/>
          </w:tcPr>
          <w:p w14:paraId="533D2B7A">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老梨树传统种植管理与保护</w:t>
            </w:r>
          </w:p>
        </w:tc>
        <w:tc>
          <w:tcPr>
            <w:tcW w:w="1111" w:type="dxa"/>
            <w:noWrap w:val="0"/>
            <w:vAlign w:val="center"/>
          </w:tcPr>
          <w:p w14:paraId="0700A99A">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150亩</w:t>
            </w:r>
          </w:p>
        </w:tc>
        <w:tc>
          <w:tcPr>
            <w:tcW w:w="1056" w:type="dxa"/>
            <w:noWrap w:val="0"/>
            <w:vAlign w:val="center"/>
          </w:tcPr>
          <w:p w14:paraId="5D2408BF">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野川镇杜寨村</w:t>
            </w:r>
          </w:p>
        </w:tc>
        <w:tc>
          <w:tcPr>
            <w:tcW w:w="1890" w:type="dxa"/>
            <w:noWrap w:val="0"/>
            <w:vAlign w:val="center"/>
          </w:tcPr>
          <w:p w14:paraId="428ED631">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18535612528</w:t>
            </w:r>
          </w:p>
        </w:tc>
      </w:tr>
    </w:tbl>
    <w:p w14:paraId="024078D8">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jc w:val="both"/>
        <w:textAlignment w:val="auto"/>
        <w:rPr>
          <w:rFonts w:hint="eastAsia" w:ascii="黑体" w:hAnsi="黑体" w:eastAsia="黑体" w:cs="黑体"/>
          <w:b w:val="0"/>
          <w:bCs w:val="0"/>
          <w:sz w:val="32"/>
          <w:szCs w:val="32"/>
          <w:lang w:val="en-US" w:eastAsia="zh-CN"/>
        </w:rPr>
      </w:pPr>
    </w:p>
    <w:p w14:paraId="0B25ACC8">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jc w:val="both"/>
        <w:textAlignment w:val="auto"/>
        <w:rPr>
          <w:rFonts w:hint="eastAsia" w:ascii="黑体" w:hAnsi="黑体" w:eastAsia="黑体" w:cs="黑体"/>
          <w:b w:val="0"/>
          <w:bCs w:val="0"/>
          <w:sz w:val="32"/>
          <w:szCs w:val="32"/>
          <w:lang w:val="en-US" w:eastAsia="zh-CN"/>
        </w:rPr>
      </w:pPr>
    </w:p>
    <w:p w14:paraId="1001040E">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jc w:val="both"/>
        <w:textAlignment w:val="auto"/>
        <w:rPr>
          <w:rFonts w:hint="eastAsia" w:ascii="黑体" w:hAnsi="黑体" w:eastAsia="黑体" w:cs="黑体"/>
          <w:b w:val="0"/>
          <w:bCs w:val="0"/>
          <w:sz w:val="32"/>
          <w:szCs w:val="32"/>
          <w:lang w:val="en-US" w:eastAsia="zh-CN"/>
        </w:rPr>
      </w:pPr>
    </w:p>
    <w:p w14:paraId="4CB956A5">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附件5</w:t>
      </w:r>
    </w:p>
    <w:p w14:paraId="6A7E0D9F">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楷体" w:hAnsi="楷体" w:eastAsia="楷体" w:cs="楷体"/>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拟实施计划项目清单</w:t>
      </w:r>
      <w:bookmarkEnd w:id="29"/>
    </w:p>
    <w:tbl>
      <w:tblPr>
        <w:tblStyle w:val="18"/>
        <w:tblW w:w="9390" w:type="dxa"/>
        <w:tblInd w:w="-3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096"/>
        <w:gridCol w:w="3975"/>
        <w:gridCol w:w="1485"/>
        <w:gridCol w:w="990"/>
        <w:gridCol w:w="1267"/>
      </w:tblGrid>
      <w:tr w14:paraId="2FEE0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trPr>
        <w:tc>
          <w:tcPr>
            <w:tcW w:w="577" w:type="dxa"/>
            <w:noWrap w:val="0"/>
            <w:vAlign w:val="center"/>
          </w:tcPr>
          <w:p w14:paraId="42AF1D14">
            <w:pPr>
              <w:snapToGrid w:val="0"/>
              <w:jc w:val="center"/>
              <w:rPr>
                <w:rFonts w:hint="eastAsia" w:ascii="仿宋_GB2312" w:hAnsi="仿宋_GB2312" w:eastAsia="仿宋_GB2312" w:cs="仿宋_GB2312"/>
                <w:b/>
                <w:bCs/>
                <w:sz w:val="32"/>
                <w:szCs w:val="32"/>
                <w:vertAlign w:val="baseline"/>
              </w:rPr>
            </w:pPr>
            <w:r>
              <w:rPr>
                <w:rFonts w:hint="eastAsia" w:ascii="仿宋_GB2312" w:eastAsia="仿宋_GB2312" w:cs="Times New Roman"/>
                <w:color w:val="000000"/>
                <w:sz w:val="28"/>
                <w:szCs w:val="28"/>
                <w:shd w:val="clear" w:color="auto" w:fill="FFFFFF"/>
                <w:lang w:val="en-US" w:eastAsia="zh-CN"/>
              </w:rPr>
              <w:t>序号</w:t>
            </w:r>
          </w:p>
        </w:tc>
        <w:tc>
          <w:tcPr>
            <w:tcW w:w="1096" w:type="dxa"/>
            <w:noWrap w:val="0"/>
            <w:vAlign w:val="center"/>
          </w:tcPr>
          <w:p w14:paraId="09B43295">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项目名称</w:t>
            </w:r>
          </w:p>
        </w:tc>
        <w:tc>
          <w:tcPr>
            <w:tcW w:w="3975" w:type="dxa"/>
            <w:noWrap w:val="0"/>
            <w:vAlign w:val="center"/>
          </w:tcPr>
          <w:p w14:paraId="0B33010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sz w:val="32"/>
                <w:szCs w:val="32"/>
                <w:vertAlign w:val="baseline"/>
              </w:rPr>
            </w:pPr>
            <w:r>
              <w:rPr>
                <w:rFonts w:hint="eastAsia" w:ascii="仿宋_GB2312" w:hAnsi="仿宋_GB2312" w:eastAsia="仿宋_GB2312" w:cs="仿宋_GB2312"/>
                <w:b/>
                <w:bCs/>
                <w:color w:val="080808"/>
                <w:kern w:val="0"/>
                <w:sz w:val="32"/>
                <w:szCs w:val="32"/>
                <w:lang w:val="en-US" w:eastAsia="zh-CN" w:bidi="ar"/>
              </w:rPr>
              <w:t>实施内容</w:t>
            </w:r>
          </w:p>
        </w:tc>
        <w:tc>
          <w:tcPr>
            <w:tcW w:w="1485" w:type="dxa"/>
            <w:noWrap w:val="0"/>
            <w:vAlign w:val="center"/>
          </w:tcPr>
          <w:p w14:paraId="75198425">
            <w:pPr>
              <w:snapToGrid w:val="0"/>
              <w:jc w:val="center"/>
              <w:rPr>
                <w:rFonts w:hint="default" w:ascii="仿宋_GB2312" w:hAnsi="仿宋_GB2312" w:eastAsia="仿宋_GB2312" w:cs="仿宋_GB2312"/>
                <w:b/>
                <w:bCs/>
                <w:sz w:val="32"/>
                <w:szCs w:val="32"/>
                <w:vertAlign w:val="baseline"/>
                <w:lang w:val="en-US"/>
              </w:rPr>
            </w:pPr>
            <w:r>
              <w:rPr>
                <w:rFonts w:hint="eastAsia" w:ascii="仿宋_GB2312" w:eastAsia="仿宋_GB2312" w:cs="Times New Roman"/>
                <w:color w:val="000000"/>
                <w:sz w:val="28"/>
                <w:szCs w:val="28"/>
                <w:shd w:val="clear" w:color="auto" w:fill="FFFFFF"/>
                <w:lang w:val="en-US" w:eastAsia="zh-CN"/>
              </w:rPr>
              <w:t>实施地点</w:t>
            </w:r>
          </w:p>
        </w:tc>
        <w:tc>
          <w:tcPr>
            <w:tcW w:w="990" w:type="dxa"/>
            <w:noWrap w:val="0"/>
            <w:vAlign w:val="center"/>
          </w:tcPr>
          <w:p w14:paraId="7131EE67">
            <w:pPr>
              <w:snapToGrid w:val="0"/>
              <w:jc w:val="center"/>
              <w:rPr>
                <w:rFonts w:hint="default" w:ascii="仿宋_GB2312" w:hAnsi="仿宋_GB2312" w:eastAsia="仿宋_GB2312" w:cs="仿宋_GB2312"/>
                <w:b/>
                <w:bCs/>
                <w:color w:val="080808"/>
                <w:kern w:val="0"/>
                <w:sz w:val="32"/>
                <w:szCs w:val="32"/>
                <w:lang w:val="en-US" w:eastAsia="zh-CN" w:bidi="ar"/>
              </w:rPr>
            </w:pPr>
            <w:r>
              <w:rPr>
                <w:rFonts w:hint="eastAsia" w:ascii="仿宋_GB2312" w:eastAsia="仿宋_GB2312" w:cs="Times New Roman"/>
                <w:color w:val="000000"/>
                <w:sz w:val="28"/>
                <w:szCs w:val="28"/>
                <w:shd w:val="clear" w:color="auto" w:fill="FFFFFF"/>
                <w:lang w:val="en-US" w:eastAsia="zh-CN"/>
              </w:rPr>
              <w:t>资金来源</w:t>
            </w:r>
          </w:p>
        </w:tc>
        <w:tc>
          <w:tcPr>
            <w:tcW w:w="1267" w:type="dxa"/>
            <w:noWrap w:val="0"/>
            <w:vAlign w:val="center"/>
          </w:tcPr>
          <w:p w14:paraId="7A991046">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预算金额</w:t>
            </w:r>
          </w:p>
          <w:p w14:paraId="7ECB9352">
            <w:pPr>
              <w:snapToGrid w:val="0"/>
              <w:jc w:val="center"/>
              <w:rPr>
                <w:rFonts w:hint="eastAsia" w:ascii="仿宋_GB2312" w:hAnsi="仿宋_GB2312" w:eastAsia="仿宋_GB2312" w:cs="仿宋_GB2312"/>
                <w:b/>
                <w:bCs/>
                <w:sz w:val="32"/>
                <w:szCs w:val="32"/>
                <w:vertAlign w:val="baseline"/>
              </w:rPr>
            </w:pPr>
            <w:r>
              <w:rPr>
                <w:rFonts w:hint="eastAsia" w:ascii="仿宋_GB2312" w:eastAsia="仿宋_GB2312" w:cs="Times New Roman"/>
                <w:color w:val="000000"/>
                <w:sz w:val="28"/>
                <w:szCs w:val="28"/>
                <w:shd w:val="clear" w:color="auto" w:fill="FFFFFF"/>
                <w:lang w:val="en-US" w:eastAsia="zh-CN"/>
              </w:rPr>
              <w:t>（万元）</w:t>
            </w:r>
          </w:p>
        </w:tc>
      </w:tr>
      <w:tr w14:paraId="49D9B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0" w:hRule="atLeast"/>
        </w:trPr>
        <w:tc>
          <w:tcPr>
            <w:tcW w:w="577" w:type="dxa"/>
            <w:noWrap w:val="0"/>
            <w:vAlign w:val="center"/>
          </w:tcPr>
          <w:p w14:paraId="5E580AD9">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w:t>
            </w:r>
          </w:p>
        </w:tc>
        <w:tc>
          <w:tcPr>
            <w:tcW w:w="1096" w:type="dxa"/>
            <w:noWrap w:val="0"/>
            <w:vAlign w:val="center"/>
          </w:tcPr>
          <w:p w14:paraId="149CEC99">
            <w:pPr>
              <w:snapToGrid w:val="0"/>
              <w:jc w:val="center"/>
              <w:rPr>
                <w:rFonts w:hint="eastAsia" w:ascii="仿宋_GB2312" w:hAnsi="仿宋_GB2312" w:eastAsia="仿宋_GB2312" w:cs="仿宋_GB2312"/>
                <w:kern w:val="0"/>
                <w:sz w:val="28"/>
                <w:szCs w:val="28"/>
              </w:rPr>
            </w:pPr>
            <w:r>
              <w:rPr>
                <w:rFonts w:hint="eastAsia" w:ascii="仿宋_GB2312" w:eastAsia="仿宋_GB2312" w:cs="Times New Roman"/>
                <w:color w:val="000000"/>
                <w:sz w:val="28"/>
                <w:szCs w:val="28"/>
                <w:shd w:val="clear" w:color="auto" w:fill="FFFFFF"/>
                <w:lang w:val="en-US" w:eastAsia="zh-CN"/>
              </w:rPr>
              <w:t>老梨树普查</w:t>
            </w:r>
          </w:p>
        </w:tc>
        <w:tc>
          <w:tcPr>
            <w:tcW w:w="3975" w:type="dxa"/>
            <w:noWrap w:val="0"/>
            <w:vAlign w:val="center"/>
          </w:tcPr>
          <w:p w14:paraId="1A2BAC6D">
            <w:pPr>
              <w:snapToGrid w:val="0"/>
              <w:jc w:val="center"/>
              <w:rPr>
                <w:rFonts w:hint="eastAsia" w:ascii="仿宋_GB2312" w:hAnsi="仿宋_GB2312" w:eastAsia="仿宋_GB2312" w:cs="仿宋_GB2312"/>
                <w:kern w:val="2"/>
                <w:sz w:val="28"/>
                <w:szCs w:val="28"/>
                <w:lang w:val="en-US" w:eastAsia="zh-CN" w:bidi="ar-SA"/>
              </w:rPr>
            </w:pPr>
            <w:r>
              <w:rPr>
                <w:rFonts w:hint="eastAsia" w:ascii="仿宋_GB2312" w:eastAsia="仿宋_GB2312" w:cs="Times New Roman"/>
                <w:color w:val="000000"/>
                <w:sz w:val="28"/>
                <w:szCs w:val="28"/>
                <w:shd w:val="clear" w:color="auto" w:fill="FFFFFF"/>
                <w:lang w:val="en-US" w:eastAsia="zh-CN"/>
              </w:rPr>
              <w:t>围绕老黄梨树的位置、数量、树龄、树形、花期、产量、生长现状、健康状况等要素，在全市黄梨种植分布区尤其是核心保护区进行全面摸底调查，建立老梨树保护清单。</w:t>
            </w:r>
          </w:p>
        </w:tc>
        <w:tc>
          <w:tcPr>
            <w:tcW w:w="1485" w:type="dxa"/>
            <w:noWrap w:val="0"/>
            <w:vAlign w:val="center"/>
          </w:tcPr>
          <w:p w14:paraId="47D72F5E">
            <w:pPr>
              <w:snapToGrid w:val="0"/>
              <w:jc w:val="center"/>
              <w:rPr>
                <w:rFonts w:hint="eastAsia" w:ascii="仿宋_GB2312" w:hAnsi="仿宋_GB2312" w:eastAsia="仿宋_GB2312" w:cs="仿宋_GB2312"/>
                <w:sz w:val="28"/>
                <w:szCs w:val="28"/>
                <w:lang w:val="en-US" w:eastAsia="zh-CN"/>
              </w:rPr>
            </w:pPr>
            <w:r>
              <w:rPr>
                <w:rFonts w:hint="eastAsia" w:ascii="仿宋_GB2312" w:eastAsia="仿宋_GB2312" w:cs="Times New Roman"/>
                <w:color w:val="000000"/>
                <w:sz w:val="28"/>
                <w:szCs w:val="28"/>
                <w:shd w:val="clear" w:color="auto" w:fill="FFFFFF"/>
                <w:lang w:val="en-US" w:eastAsia="zh-CN"/>
              </w:rPr>
              <w:t>寺庄镇、野川镇、神农镇等老梨树种植区</w:t>
            </w:r>
          </w:p>
        </w:tc>
        <w:tc>
          <w:tcPr>
            <w:tcW w:w="990" w:type="dxa"/>
            <w:noWrap w:val="0"/>
            <w:vAlign w:val="center"/>
          </w:tcPr>
          <w:p w14:paraId="49917ED9">
            <w:pPr>
              <w:snapToGrid w:val="0"/>
              <w:jc w:val="center"/>
              <w:rPr>
                <w:rFonts w:hint="default" w:ascii="仿宋_GB2312" w:hAnsi="仿宋_GB2312" w:eastAsia="仿宋_GB2312" w:cs="仿宋_GB2312"/>
                <w:sz w:val="28"/>
                <w:szCs w:val="28"/>
                <w:vertAlign w:val="baseline"/>
                <w:lang w:val="en-US" w:eastAsia="zh-CN"/>
              </w:rPr>
            </w:pPr>
            <w:r>
              <w:rPr>
                <w:rFonts w:hint="eastAsia" w:ascii="仿宋_GB2312" w:eastAsia="仿宋_GB2312" w:cs="Times New Roman"/>
                <w:color w:val="000000"/>
                <w:sz w:val="28"/>
                <w:szCs w:val="28"/>
                <w:shd w:val="clear" w:color="auto" w:fill="FFFFFF"/>
                <w:lang w:val="en-US" w:eastAsia="zh-CN"/>
              </w:rPr>
              <w:t>公益项目</w:t>
            </w:r>
          </w:p>
        </w:tc>
        <w:tc>
          <w:tcPr>
            <w:tcW w:w="1267" w:type="dxa"/>
            <w:noWrap w:val="0"/>
            <w:vAlign w:val="center"/>
          </w:tcPr>
          <w:p w14:paraId="53A97629">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0</w:t>
            </w:r>
          </w:p>
        </w:tc>
      </w:tr>
      <w:tr w14:paraId="26594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6" w:hRule="atLeast"/>
        </w:trPr>
        <w:tc>
          <w:tcPr>
            <w:tcW w:w="577" w:type="dxa"/>
            <w:noWrap w:val="0"/>
            <w:vAlign w:val="center"/>
          </w:tcPr>
          <w:p w14:paraId="5495D891">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2</w:t>
            </w:r>
          </w:p>
        </w:tc>
        <w:tc>
          <w:tcPr>
            <w:tcW w:w="1096" w:type="dxa"/>
            <w:noWrap w:val="0"/>
            <w:vAlign w:val="center"/>
          </w:tcPr>
          <w:p w14:paraId="4104702D">
            <w:pPr>
              <w:snapToGrid w:val="0"/>
              <w:jc w:val="center"/>
              <w:rPr>
                <w:rFonts w:hint="eastAsia" w:ascii="仿宋_GB2312" w:hAnsi="仿宋_GB2312" w:eastAsia="仿宋_GB2312" w:cs="仿宋_GB2312"/>
                <w:kern w:val="0"/>
                <w:sz w:val="28"/>
                <w:szCs w:val="28"/>
              </w:rPr>
            </w:pPr>
            <w:r>
              <w:rPr>
                <w:rFonts w:hint="eastAsia" w:ascii="仿宋_GB2312" w:eastAsia="仿宋_GB2312" w:cs="Times New Roman"/>
                <w:color w:val="000000"/>
                <w:sz w:val="28"/>
                <w:szCs w:val="28"/>
                <w:shd w:val="clear" w:color="auto" w:fill="FFFFFF"/>
                <w:lang w:val="en-US" w:eastAsia="zh-CN"/>
              </w:rPr>
              <w:t>黄梨文化传承人培养工程</w:t>
            </w:r>
          </w:p>
        </w:tc>
        <w:tc>
          <w:tcPr>
            <w:tcW w:w="3975" w:type="dxa"/>
            <w:noWrap w:val="0"/>
            <w:vAlign w:val="center"/>
          </w:tcPr>
          <w:p w14:paraId="1CFD8AC0">
            <w:pPr>
              <w:snapToGrid w:val="0"/>
              <w:jc w:val="center"/>
              <w:rPr>
                <w:rFonts w:hint="eastAsia" w:ascii="仿宋_GB2312" w:hAnsi="仿宋_GB2312" w:eastAsia="仿宋_GB2312" w:cs="仿宋_GB2312"/>
                <w:sz w:val="28"/>
                <w:szCs w:val="28"/>
                <w:vertAlign w:val="baseline"/>
              </w:rPr>
            </w:pPr>
            <w:r>
              <w:rPr>
                <w:rFonts w:hint="eastAsia" w:ascii="仿宋_GB2312" w:eastAsia="仿宋_GB2312" w:cs="Times New Roman"/>
                <w:color w:val="000000"/>
                <w:sz w:val="28"/>
                <w:szCs w:val="28"/>
                <w:shd w:val="clear" w:color="auto" w:fill="FFFFFF"/>
                <w:lang w:val="en-US" w:eastAsia="zh-CN"/>
              </w:rPr>
              <w:t xml:space="preserve">聚焦传统农技培养、研究梨风俗 、挖掘梨文化，遴选一批梨文化爱好者，担负梨文化传承职责。 </w:t>
            </w:r>
          </w:p>
        </w:tc>
        <w:tc>
          <w:tcPr>
            <w:tcW w:w="1485" w:type="dxa"/>
            <w:noWrap w:val="0"/>
            <w:vAlign w:val="center"/>
          </w:tcPr>
          <w:p w14:paraId="708312C1">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陈区镇、寺庄镇、野川镇</w:t>
            </w:r>
          </w:p>
        </w:tc>
        <w:tc>
          <w:tcPr>
            <w:tcW w:w="990" w:type="dxa"/>
            <w:noWrap w:val="0"/>
            <w:vAlign w:val="center"/>
          </w:tcPr>
          <w:p w14:paraId="059F527A">
            <w:pPr>
              <w:snapToGrid w:val="0"/>
              <w:jc w:val="center"/>
              <w:rPr>
                <w:rFonts w:hint="default"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财政资金</w:t>
            </w:r>
          </w:p>
        </w:tc>
        <w:tc>
          <w:tcPr>
            <w:tcW w:w="1267" w:type="dxa"/>
            <w:noWrap w:val="0"/>
            <w:vAlign w:val="center"/>
          </w:tcPr>
          <w:p w14:paraId="32DD4700">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10</w:t>
            </w:r>
          </w:p>
          <w:p w14:paraId="3C2401A5">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p>
        </w:tc>
      </w:tr>
      <w:tr w14:paraId="50DCE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577" w:type="dxa"/>
            <w:noWrap w:val="0"/>
            <w:vAlign w:val="center"/>
          </w:tcPr>
          <w:p w14:paraId="3A5CD559">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3</w:t>
            </w:r>
          </w:p>
        </w:tc>
        <w:tc>
          <w:tcPr>
            <w:tcW w:w="1096" w:type="dxa"/>
            <w:noWrap w:val="0"/>
            <w:vAlign w:val="center"/>
          </w:tcPr>
          <w:p w14:paraId="244D2FA8">
            <w:pPr>
              <w:snapToGrid w:val="0"/>
              <w:jc w:val="center"/>
              <w:rPr>
                <w:rFonts w:hint="eastAsia" w:ascii="仿宋_GB2312" w:hAnsi="仿宋_GB2312" w:eastAsia="仿宋_GB2312" w:cs="仿宋_GB2312"/>
                <w:kern w:val="0"/>
                <w:sz w:val="28"/>
                <w:szCs w:val="28"/>
              </w:rPr>
            </w:pPr>
            <w:r>
              <w:rPr>
                <w:rFonts w:hint="eastAsia" w:ascii="仿宋_GB2312" w:eastAsia="仿宋_GB2312" w:cs="Times New Roman"/>
                <w:color w:val="000000"/>
                <w:sz w:val="28"/>
                <w:szCs w:val="28"/>
                <w:shd w:val="clear" w:color="auto" w:fill="FFFFFF"/>
                <w:lang w:val="en-US" w:eastAsia="zh-CN"/>
              </w:rPr>
              <w:t>老梨树规范化管理项目</w:t>
            </w:r>
          </w:p>
        </w:tc>
        <w:tc>
          <w:tcPr>
            <w:tcW w:w="3975" w:type="dxa"/>
            <w:noWrap w:val="0"/>
            <w:vAlign w:val="center"/>
          </w:tcPr>
          <w:p w14:paraId="6C3BCDD8">
            <w:pPr>
              <w:snapToGrid w:val="0"/>
              <w:jc w:val="center"/>
              <w:rPr>
                <w:rFonts w:hint="eastAsia" w:ascii="仿宋_GB2312" w:hAnsi="仿宋_GB2312" w:eastAsia="仿宋_GB2312" w:cs="仿宋_GB2312"/>
                <w:sz w:val="28"/>
                <w:szCs w:val="28"/>
                <w:vertAlign w:val="baseline"/>
              </w:rPr>
            </w:pPr>
            <w:r>
              <w:rPr>
                <w:rFonts w:hint="eastAsia" w:ascii="仿宋_GB2312" w:eastAsia="仿宋_GB2312" w:cs="Times New Roman"/>
                <w:color w:val="000000"/>
                <w:sz w:val="28"/>
                <w:szCs w:val="28"/>
                <w:shd w:val="clear" w:color="auto" w:fill="FFFFFF"/>
                <w:lang w:val="en-US" w:eastAsia="zh-CN"/>
              </w:rPr>
              <w:t>通过刮树皮、整形修剪、病虫害防治等技术措施，培养健壮枝组，恢复树体树势。</w:t>
            </w:r>
          </w:p>
        </w:tc>
        <w:tc>
          <w:tcPr>
            <w:tcW w:w="1485" w:type="dxa"/>
            <w:noWrap w:val="0"/>
            <w:vAlign w:val="center"/>
          </w:tcPr>
          <w:p w14:paraId="00A7A713">
            <w:pPr>
              <w:snapToGrid w:val="0"/>
              <w:jc w:val="center"/>
              <w:rPr>
                <w:rFonts w:hint="eastAsia" w:ascii="仿宋_GB2312" w:hAnsi="仿宋_GB2312" w:eastAsia="仿宋_GB2312" w:cs="仿宋_GB2312"/>
                <w:sz w:val="28"/>
                <w:szCs w:val="28"/>
                <w:vertAlign w:val="baseline"/>
                <w:lang w:val="en-US" w:eastAsia="zh-CN"/>
              </w:rPr>
            </w:pPr>
            <w:r>
              <w:rPr>
                <w:rFonts w:hint="eastAsia" w:ascii="仿宋_GB2312" w:eastAsia="仿宋_GB2312" w:cs="Times New Roman"/>
                <w:color w:val="000000"/>
                <w:sz w:val="28"/>
                <w:szCs w:val="28"/>
                <w:shd w:val="clear" w:color="auto" w:fill="FFFFFF"/>
                <w:lang w:val="en-US" w:eastAsia="zh-CN"/>
              </w:rPr>
              <w:t>寺庄镇、陈区镇、北城办、三甲镇、神农镇老梨树种植区</w:t>
            </w:r>
          </w:p>
        </w:tc>
        <w:tc>
          <w:tcPr>
            <w:tcW w:w="990" w:type="dxa"/>
            <w:noWrap w:val="0"/>
            <w:vAlign w:val="center"/>
          </w:tcPr>
          <w:p w14:paraId="1A45F7E8">
            <w:pPr>
              <w:snapToGrid w:val="0"/>
              <w:jc w:val="center"/>
              <w:rPr>
                <w:rFonts w:hint="default" w:ascii="仿宋_GB2312" w:hAnsi="仿宋_GB2312" w:eastAsia="仿宋_GB2312" w:cs="仿宋_GB2312"/>
                <w:sz w:val="28"/>
                <w:szCs w:val="28"/>
                <w:vertAlign w:val="baseline"/>
                <w:lang w:val="en-US" w:eastAsia="zh-CN"/>
              </w:rPr>
            </w:pPr>
            <w:r>
              <w:rPr>
                <w:rFonts w:hint="eastAsia" w:ascii="仿宋_GB2312" w:eastAsia="仿宋_GB2312" w:cs="Times New Roman"/>
                <w:color w:val="000000"/>
                <w:sz w:val="28"/>
                <w:szCs w:val="28"/>
                <w:shd w:val="clear" w:color="auto" w:fill="FFFFFF"/>
                <w:lang w:val="en-US" w:eastAsia="zh-CN"/>
              </w:rPr>
              <w:t>财政资金+企业自筹</w:t>
            </w:r>
          </w:p>
        </w:tc>
        <w:tc>
          <w:tcPr>
            <w:tcW w:w="1267" w:type="dxa"/>
            <w:noWrap w:val="0"/>
            <w:vAlign w:val="center"/>
          </w:tcPr>
          <w:p w14:paraId="5C07674A">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100</w:t>
            </w:r>
          </w:p>
        </w:tc>
      </w:tr>
      <w:tr w14:paraId="40A54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577" w:type="dxa"/>
            <w:noWrap w:val="0"/>
            <w:vAlign w:val="center"/>
          </w:tcPr>
          <w:p w14:paraId="3132D258">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w:t>
            </w:r>
          </w:p>
        </w:tc>
        <w:tc>
          <w:tcPr>
            <w:tcW w:w="1096" w:type="dxa"/>
            <w:noWrap w:val="0"/>
            <w:vAlign w:val="center"/>
          </w:tcPr>
          <w:p w14:paraId="084A78D4">
            <w:pPr>
              <w:snapToGrid w:val="0"/>
              <w:jc w:val="center"/>
              <w:rPr>
                <w:rFonts w:hint="eastAsia" w:ascii="仿宋_GB2312" w:hAnsi="仿宋_GB2312" w:eastAsia="仿宋_GB2312" w:cs="仿宋_GB2312"/>
                <w:kern w:val="0"/>
                <w:sz w:val="28"/>
                <w:szCs w:val="28"/>
              </w:rPr>
            </w:pPr>
            <w:r>
              <w:rPr>
                <w:rFonts w:hint="eastAsia" w:ascii="仿宋_GB2312" w:eastAsia="仿宋_GB2312" w:cs="Times New Roman"/>
                <w:color w:val="000000"/>
                <w:sz w:val="28"/>
                <w:szCs w:val="28"/>
                <w:shd w:val="clear" w:color="auto" w:fill="FFFFFF"/>
                <w:lang w:val="en-US" w:eastAsia="zh-CN"/>
              </w:rPr>
              <w:t>黄梨标准化种植园建设工程</w:t>
            </w:r>
          </w:p>
        </w:tc>
        <w:tc>
          <w:tcPr>
            <w:tcW w:w="3975" w:type="dxa"/>
            <w:noWrap w:val="0"/>
            <w:vAlign w:val="center"/>
          </w:tcPr>
          <w:p w14:paraId="3A9272F2">
            <w:pPr>
              <w:snapToGrid w:val="0"/>
              <w:jc w:val="center"/>
              <w:rPr>
                <w:rFonts w:hint="eastAsia" w:ascii="仿宋_GB2312" w:hAnsi="仿宋_GB2312" w:eastAsia="仿宋_GB2312" w:cs="仿宋_GB2312"/>
                <w:sz w:val="28"/>
                <w:szCs w:val="28"/>
                <w:vertAlign w:val="baseline"/>
              </w:rPr>
            </w:pPr>
            <w:r>
              <w:rPr>
                <w:rFonts w:hint="eastAsia" w:ascii="仿宋_GB2312" w:eastAsia="仿宋_GB2312" w:cs="Times New Roman"/>
                <w:color w:val="000000"/>
                <w:sz w:val="28"/>
                <w:szCs w:val="28"/>
                <w:shd w:val="clear" w:color="auto" w:fill="FFFFFF"/>
                <w:lang w:val="en-US" w:eastAsia="zh-CN"/>
              </w:rPr>
              <w:t>在基础设施硬件建设上，在梨园实施土肥水管理、病虫害综合防控、树形总体塑造和花果培育方面进行精细化管理。</w:t>
            </w:r>
          </w:p>
        </w:tc>
        <w:tc>
          <w:tcPr>
            <w:tcW w:w="1485" w:type="dxa"/>
            <w:noWrap w:val="0"/>
            <w:vAlign w:val="center"/>
          </w:tcPr>
          <w:p w14:paraId="39CEC0C0">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资金投入</w:t>
            </w:r>
          </w:p>
        </w:tc>
        <w:tc>
          <w:tcPr>
            <w:tcW w:w="990" w:type="dxa"/>
            <w:noWrap w:val="0"/>
            <w:vAlign w:val="center"/>
          </w:tcPr>
          <w:p w14:paraId="46CC464C">
            <w:pPr>
              <w:snapToGrid w:val="0"/>
              <w:jc w:val="center"/>
              <w:rPr>
                <w:rFonts w:hint="default" w:ascii="仿宋_GB2312" w:hAnsi="仿宋_GB2312" w:eastAsia="仿宋_GB2312" w:cs="仿宋_GB2312"/>
                <w:sz w:val="28"/>
                <w:szCs w:val="28"/>
                <w:vertAlign w:val="baseline"/>
                <w:lang w:val="en-US" w:eastAsia="zh-CN"/>
              </w:rPr>
            </w:pPr>
            <w:r>
              <w:rPr>
                <w:rFonts w:hint="eastAsia" w:ascii="仿宋_GB2312" w:eastAsia="仿宋_GB2312" w:cs="Times New Roman"/>
                <w:color w:val="000000"/>
                <w:sz w:val="28"/>
                <w:szCs w:val="28"/>
                <w:shd w:val="clear" w:color="auto" w:fill="FFFFFF"/>
                <w:lang w:val="en-US" w:eastAsia="zh-CN"/>
              </w:rPr>
              <w:t>企业</w:t>
            </w:r>
            <w:r>
              <w:rPr>
                <w:rFonts w:hint="eastAsia" w:ascii="仿宋_GB2312" w:hAnsi="仿宋_GB2312" w:eastAsia="仿宋_GB2312" w:cs="仿宋_GB2312"/>
                <w:sz w:val="28"/>
                <w:szCs w:val="28"/>
                <w:vertAlign w:val="baseline"/>
                <w:lang w:val="en-US" w:eastAsia="zh-CN"/>
              </w:rPr>
              <w:t>自筹</w:t>
            </w:r>
          </w:p>
        </w:tc>
        <w:tc>
          <w:tcPr>
            <w:tcW w:w="1267" w:type="dxa"/>
            <w:noWrap w:val="0"/>
            <w:vAlign w:val="center"/>
          </w:tcPr>
          <w:p w14:paraId="149C2DDC">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100</w:t>
            </w:r>
          </w:p>
        </w:tc>
      </w:tr>
      <w:tr w14:paraId="09539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577" w:type="dxa"/>
            <w:noWrap w:val="0"/>
            <w:vAlign w:val="center"/>
          </w:tcPr>
          <w:p w14:paraId="079B925B">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5</w:t>
            </w:r>
          </w:p>
        </w:tc>
        <w:tc>
          <w:tcPr>
            <w:tcW w:w="1096" w:type="dxa"/>
            <w:noWrap w:val="0"/>
            <w:vAlign w:val="center"/>
          </w:tcPr>
          <w:p w14:paraId="7A09B4BE">
            <w:pPr>
              <w:snapToGrid w:val="0"/>
              <w:jc w:val="center"/>
              <w:rPr>
                <w:rFonts w:hint="eastAsia" w:ascii="仿宋_GB2312" w:hAnsi="仿宋_GB2312" w:eastAsia="仿宋_GB2312" w:cs="仿宋_GB2312"/>
                <w:kern w:val="0"/>
                <w:sz w:val="28"/>
                <w:szCs w:val="28"/>
              </w:rPr>
            </w:pPr>
            <w:r>
              <w:rPr>
                <w:rFonts w:hint="eastAsia" w:ascii="仿宋_GB2312" w:eastAsia="仿宋_GB2312" w:cs="Times New Roman"/>
                <w:color w:val="000000"/>
                <w:sz w:val="28"/>
                <w:szCs w:val="28"/>
                <w:shd w:val="clear" w:color="auto" w:fill="FFFFFF"/>
                <w:lang w:val="en-US" w:eastAsia="zh-CN"/>
              </w:rPr>
              <w:t>黄梨健康饮品深加工项目</w:t>
            </w:r>
          </w:p>
        </w:tc>
        <w:tc>
          <w:tcPr>
            <w:tcW w:w="3975" w:type="dxa"/>
            <w:noWrap w:val="0"/>
            <w:vAlign w:val="center"/>
          </w:tcPr>
          <w:p w14:paraId="086F2F64">
            <w:pPr>
              <w:snapToGrid w:val="0"/>
              <w:jc w:val="center"/>
              <w:rPr>
                <w:rFonts w:hint="eastAsia" w:ascii="仿宋_GB2312" w:hAnsi="仿宋_GB2312" w:eastAsia="仿宋_GB2312" w:cs="仿宋_GB2312"/>
                <w:sz w:val="28"/>
                <w:szCs w:val="28"/>
                <w:lang w:val="en-US" w:eastAsia="zh-CN"/>
              </w:rPr>
            </w:pPr>
            <w:r>
              <w:rPr>
                <w:rFonts w:hint="eastAsia" w:ascii="仿宋_GB2312" w:eastAsia="仿宋_GB2312" w:cs="Times New Roman"/>
                <w:color w:val="000000"/>
                <w:sz w:val="28"/>
                <w:szCs w:val="28"/>
                <w:shd w:val="clear" w:color="auto" w:fill="FFFFFF"/>
                <w:lang w:val="en-US" w:eastAsia="zh-CN"/>
              </w:rPr>
              <w:t>引进加工生产线并投产，推出黄梨浓缩汁、NFC冷冻液、梨膏、黄梨饮品、IP黄梨水等新型黄梨深加工产品。</w:t>
            </w:r>
          </w:p>
        </w:tc>
        <w:tc>
          <w:tcPr>
            <w:tcW w:w="1485" w:type="dxa"/>
            <w:noWrap w:val="0"/>
            <w:vAlign w:val="center"/>
          </w:tcPr>
          <w:p w14:paraId="004371F5">
            <w:pPr>
              <w:snapToGrid w:val="0"/>
              <w:jc w:val="center"/>
              <w:rPr>
                <w:rFonts w:hint="eastAsia" w:ascii="仿宋_GB2312" w:hAnsi="仿宋_GB2312" w:eastAsia="仿宋_GB2312" w:cs="仿宋_GB2312"/>
                <w:sz w:val="28"/>
                <w:szCs w:val="28"/>
                <w:vertAlign w:val="baseline"/>
                <w:lang w:val="en-US" w:eastAsia="zh-CN"/>
              </w:rPr>
            </w:pPr>
            <w:r>
              <w:rPr>
                <w:rFonts w:hint="eastAsia" w:ascii="仿宋_GB2312" w:eastAsia="仿宋_GB2312" w:cs="Times New Roman"/>
                <w:color w:val="000000"/>
                <w:sz w:val="28"/>
                <w:szCs w:val="28"/>
                <w:shd w:val="clear" w:color="auto" w:fill="FFFFFF"/>
                <w:lang w:val="en-US" w:eastAsia="zh-CN"/>
              </w:rPr>
              <w:t>神农镇长畛坡村</w:t>
            </w:r>
          </w:p>
        </w:tc>
        <w:tc>
          <w:tcPr>
            <w:tcW w:w="990" w:type="dxa"/>
            <w:noWrap w:val="0"/>
            <w:vAlign w:val="center"/>
          </w:tcPr>
          <w:p w14:paraId="752214AB">
            <w:pPr>
              <w:snapToGrid w:val="0"/>
              <w:jc w:val="center"/>
              <w:rPr>
                <w:rFonts w:hint="default" w:ascii="仿宋_GB2312" w:hAnsi="仿宋_GB2312" w:eastAsia="仿宋_GB2312" w:cs="仿宋_GB2312"/>
                <w:sz w:val="28"/>
                <w:szCs w:val="28"/>
                <w:vertAlign w:val="baseline"/>
                <w:lang w:val="en-US" w:eastAsia="zh-CN"/>
              </w:rPr>
            </w:pPr>
            <w:r>
              <w:rPr>
                <w:rFonts w:hint="eastAsia" w:ascii="仿宋_GB2312" w:eastAsia="仿宋_GB2312" w:cs="Times New Roman"/>
                <w:color w:val="000000"/>
                <w:sz w:val="28"/>
                <w:szCs w:val="28"/>
                <w:shd w:val="clear" w:color="auto" w:fill="FFFFFF"/>
                <w:lang w:val="en-US" w:eastAsia="zh-CN"/>
              </w:rPr>
              <w:t>企业自筹</w:t>
            </w:r>
          </w:p>
        </w:tc>
        <w:tc>
          <w:tcPr>
            <w:tcW w:w="1267" w:type="dxa"/>
            <w:noWrap w:val="0"/>
            <w:vAlign w:val="center"/>
          </w:tcPr>
          <w:p w14:paraId="245724F0">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1000</w:t>
            </w:r>
          </w:p>
        </w:tc>
      </w:tr>
      <w:tr w14:paraId="0F6BA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577" w:type="dxa"/>
            <w:noWrap w:val="0"/>
            <w:vAlign w:val="center"/>
          </w:tcPr>
          <w:p w14:paraId="491FB77B">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6</w:t>
            </w:r>
          </w:p>
        </w:tc>
        <w:tc>
          <w:tcPr>
            <w:tcW w:w="1096" w:type="dxa"/>
            <w:noWrap w:val="0"/>
            <w:vAlign w:val="center"/>
          </w:tcPr>
          <w:p w14:paraId="61A5C125">
            <w:pPr>
              <w:snapToGrid w:val="0"/>
              <w:jc w:val="center"/>
              <w:rPr>
                <w:rFonts w:hint="eastAsia" w:ascii="仿宋_GB2312" w:hAnsi="仿宋_GB2312" w:eastAsia="仿宋_GB2312" w:cs="仿宋_GB2312"/>
                <w:kern w:val="0"/>
                <w:sz w:val="28"/>
                <w:szCs w:val="28"/>
              </w:rPr>
            </w:pPr>
            <w:r>
              <w:rPr>
                <w:rFonts w:hint="eastAsia" w:ascii="仿宋_GB2312" w:eastAsia="仿宋_GB2312" w:cs="Times New Roman"/>
                <w:color w:val="000000"/>
                <w:sz w:val="28"/>
                <w:szCs w:val="28"/>
                <w:shd w:val="clear" w:color="auto" w:fill="FFFFFF"/>
                <w:lang w:val="en-US" w:eastAsia="zh-CN"/>
              </w:rPr>
              <w:t>黄梨加工厂建设项目</w:t>
            </w:r>
          </w:p>
        </w:tc>
        <w:tc>
          <w:tcPr>
            <w:tcW w:w="3975" w:type="dxa"/>
            <w:noWrap w:val="0"/>
            <w:vAlign w:val="center"/>
          </w:tcPr>
          <w:p w14:paraId="35A4F653">
            <w:pPr>
              <w:snapToGrid w:val="0"/>
              <w:jc w:val="center"/>
              <w:rPr>
                <w:rFonts w:hint="eastAsia" w:ascii="仿宋_GB2312" w:hAnsi="仿宋_GB2312" w:eastAsia="仿宋_GB2312" w:cs="仿宋_GB2312"/>
                <w:sz w:val="28"/>
                <w:szCs w:val="28"/>
                <w:vertAlign w:val="baseline"/>
              </w:rPr>
            </w:pPr>
            <w:r>
              <w:rPr>
                <w:rFonts w:hint="eastAsia" w:ascii="仿宋_GB2312" w:eastAsia="仿宋_GB2312" w:cs="Times New Roman"/>
                <w:color w:val="000000"/>
                <w:sz w:val="28"/>
                <w:szCs w:val="28"/>
                <w:shd w:val="clear" w:color="auto" w:fill="FFFFFF"/>
                <w:lang w:val="en-US" w:eastAsia="zh-CN"/>
              </w:rPr>
              <w:t>新建2个标准厂房、1个架空走廊，对原展厅建筑进行内部改造，改建2层建筑、8孔窑洞、晒梨场地及室外管线、道路、绿化、亮化等工程。</w:t>
            </w:r>
          </w:p>
        </w:tc>
        <w:tc>
          <w:tcPr>
            <w:tcW w:w="1485" w:type="dxa"/>
            <w:noWrap w:val="0"/>
            <w:vAlign w:val="center"/>
          </w:tcPr>
          <w:p w14:paraId="567440FA">
            <w:pPr>
              <w:snapToGrid w:val="0"/>
              <w:jc w:val="center"/>
              <w:rPr>
                <w:rFonts w:hint="eastAsia" w:ascii="仿宋_GB2312" w:hAnsi="仿宋_GB2312" w:eastAsia="仿宋_GB2312" w:cs="仿宋_GB2312"/>
                <w:sz w:val="28"/>
                <w:szCs w:val="28"/>
                <w:vertAlign w:val="baseline"/>
                <w:lang w:val="en-US" w:eastAsia="zh-CN"/>
              </w:rPr>
            </w:pPr>
            <w:r>
              <w:rPr>
                <w:rFonts w:hint="eastAsia" w:ascii="仿宋_GB2312" w:eastAsia="仿宋_GB2312" w:cs="Times New Roman"/>
                <w:color w:val="000000"/>
                <w:sz w:val="28"/>
                <w:szCs w:val="28"/>
                <w:shd w:val="clear" w:color="auto" w:fill="FFFFFF"/>
                <w:lang w:val="en-US" w:eastAsia="zh-CN"/>
              </w:rPr>
              <w:t>陈区镇铁炉村</w:t>
            </w:r>
          </w:p>
        </w:tc>
        <w:tc>
          <w:tcPr>
            <w:tcW w:w="990" w:type="dxa"/>
            <w:noWrap w:val="0"/>
            <w:vAlign w:val="center"/>
          </w:tcPr>
          <w:p w14:paraId="7C9D9F4B">
            <w:pPr>
              <w:snapToGrid w:val="0"/>
              <w:jc w:val="center"/>
              <w:rPr>
                <w:rFonts w:hint="default" w:ascii="仿宋_GB2312" w:hAnsi="仿宋_GB2312" w:eastAsia="仿宋_GB2312" w:cs="仿宋_GB2312"/>
                <w:sz w:val="28"/>
                <w:szCs w:val="28"/>
                <w:vertAlign w:val="baseline"/>
                <w:lang w:val="en-US" w:eastAsia="zh-CN"/>
              </w:rPr>
            </w:pPr>
            <w:r>
              <w:rPr>
                <w:rFonts w:hint="eastAsia" w:ascii="仿宋_GB2312" w:eastAsia="仿宋_GB2312" w:cs="Times New Roman"/>
                <w:color w:val="000000"/>
                <w:sz w:val="28"/>
                <w:szCs w:val="28"/>
                <w:shd w:val="clear" w:color="auto" w:fill="FFFFFF"/>
                <w:lang w:val="en-US" w:eastAsia="zh-CN"/>
              </w:rPr>
              <w:t>企业自筹</w:t>
            </w:r>
          </w:p>
        </w:tc>
        <w:tc>
          <w:tcPr>
            <w:tcW w:w="1267" w:type="dxa"/>
            <w:noWrap w:val="0"/>
            <w:vAlign w:val="center"/>
          </w:tcPr>
          <w:p w14:paraId="2C14BB95">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5000</w:t>
            </w:r>
          </w:p>
        </w:tc>
      </w:tr>
      <w:tr w14:paraId="66196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577" w:type="dxa"/>
            <w:noWrap w:val="0"/>
            <w:vAlign w:val="center"/>
          </w:tcPr>
          <w:p w14:paraId="7D3E67E8">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7</w:t>
            </w:r>
          </w:p>
        </w:tc>
        <w:tc>
          <w:tcPr>
            <w:tcW w:w="1096" w:type="dxa"/>
            <w:noWrap w:val="0"/>
            <w:vAlign w:val="center"/>
          </w:tcPr>
          <w:p w14:paraId="5F5CBAEA">
            <w:pPr>
              <w:snapToGrid w:val="0"/>
              <w:jc w:val="center"/>
              <w:rPr>
                <w:rFonts w:hint="eastAsia" w:ascii="仿宋_GB2312" w:hAnsi="仿宋_GB2312" w:eastAsia="仿宋_GB2312" w:cs="仿宋_GB2312"/>
                <w:kern w:val="0"/>
                <w:sz w:val="28"/>
                <w:szCs w:val="28"/>
                <w:lang w:val="en-US" w:eastAsia="zh-CN" w:bidi="ar-SA"/>
              </w:rPr>
            </w:pPr>
            <w:r>
              <w:rPr>
                <w:rFonts w:hint="eastAsia" w:ascii="仿宋_GB2312" w:eastAsia="仿宋_GB2312" w:cs="Times New Roman"/>
                <w:color w:val="000000"/>
                <w:sz w:val="28"/>
                <w:szCs w:val="28"/>
                <w:shd w:val="clear" w:color="auto" w:fill="FFFFFF"/>
                <w:lang w:val="en-US" w:eastAsia="zh-CN"/>
              </w:rPr>
              <w:t>“高平黄梨”区域品牌建设</w:t>
            </w:r>
          </w:p>
        </w:tc>
        <w:tc>
          <w:tcPr>
            <w:tcW w:w="3975" w:type="dxa"/>
            <w:noWrap w:val="0"/>
            <w:vAlign w:val="center"/>
          </w:tcPr>
          <w:p w14:paraId="66B6D405">
            <w:pPr>
              <w:snapToGrid w:val="0"/>
              <w:jc w:val="center"/>
              <w:rPr>
                <w:rFonts w:hint="eastAsia" w:ascii="仿宋_GB2312" w:hAnsi="仿宋_GB2312" w:eastAsia="仿宋_GB2312" w:cs="仿宋_GB2312"/>
                <w:sz w:val="28"/>
                <w:szCs w:val="28"/>
                <w:lang w:val="en-US" w:eastAsia="zh-CN"/>
              </w:rPr>
            </w:pPr>
            <w:r>
              <w:rPr>
                <w:rFonts w:hint="eastAsia" w:ascii="仿宋_GB2312" w:eastAsia="仿宋_GB2312" w:cs="Times New Roman"/>
                <w:color w:val="000000"/>
                <w:sz w:val="28"/>
                <w:szCs w:val="28"/>
                <w:shd w:val="clear" w:color="auto" w:fill="FFFFFF"/>
                <w:lang w:val="en-US" w:eastAsia="zh-CN"/>
              </w:rPr>
              <w:t>加强与品牌建设和运营公司合作，进行形象设计、广告语创作及包装设计等，建立种植技术规范标准，实现质量体系认证，通过举办梨花节、采摘节和丰收节等途径进行宣传推介。</w:t>
            </w:r>
          </w:p>
        </w:tc>
        <w:tc>
          <w:tcPr>
            <w:tcW w:w="1485" w:type="dxa"/>
            <w:noWrap w:val="0"/>
            <w:vAlign w:val="center"/>
          </w:tcPr>
          <w:p w14:paraId="168FDF5F">
            <w:pPr>
              <w:snapToGrid w:val="0"/>
              <w:jc w:val="center"/>
              <w:rPr>
                <w:rFonts w:hint="eastAsia" w:ascii="仿宋_GB2312" w:hAnsi="仿宋_GB2312" w:eastAsia="仿宋_GB2312" w:cs="仿宋_GB2312"/>
                <w:sz w:val="28"/>
                <w:szCs w:val="28"/>
                <w:vertAlign w:val="baseline"/>
                <w:lang w:val="en-US" w:eastAsia="zh-CN"/>
              </w:rPr>
            </w:pPr>
            <w:r>
              <w:rPr>
                <w:rFonts w:hint="eastAsia" w:ascii="仿宋_GB2312" w:eastAsia="仿宋_GB2312" w:cs="Times New Roman"/>
                <w:color w:val="000000"/>
                <w:sz w:val="28"/>
                <w:szCs w:val="28"/>
                <w:shd w:val="clear" w:color="auto" w:fill="FFFFFF"/>
                <w:lang w:val="en-US" w:eastAsia="zh-CN"/>
              </w:rPr>
              <w:t>陈区镇、寺庄镇、野川镇等地</w:t>
            </w:r>
          </w:p>
        </w:tc>
        <w:tc>
          <w:tcPr>
            <w:tcW w:w="990" w:type="dxa"/>
            <w:noWrap w:val="0"/>
            <w:vAlign w:val="center"/>
          </w:tcPr>
          <w:p w14:paraId="6CB2C8B7">
            <w:pPr>
              <w:snapToGrid w:val="0"/>
              <w:jc w:val="center"/>
              <w:rPr>
                <w:rFonts w:hint="default" w:ascii="仿宋_GB2312" w:hAnsi="仿宋_GB2312" w:eastAsia="仿宋_GB2312" w:cs="仿宋_GB2312"/>
                <w:sz w:val="28"/>
                <w:szCs w:val="28"/>
                <w:vertAlign w:val="baseline"/>
                <w:lang w:val="en-US" w:eastAsia="zh-CN"/>
              </w:rPr>
            </w:pPr>
            <w:r>
              <w:rPr>
                <w:rFonts w:hint="eastAsia" w:ascii="仿宋_GB2312" w:eastAsia="仿宋_GB2312" w:cs="Times New Roman"/>
                <w:color w:val="000000"/>
                <w:sz w:val="28"/>
                <w:szCs w:val="28"/>
                <w:shd w:val="clear" w:color="auto" w:fill="FFFFFF"/>
                <w:lang w:val="en-US" w:eastAsia="zh-CN"/>
              </w:rPr>
              <w:t>财政资金+企业自筹</w:t>
            </w:r>
          </w:p>
        </w:tc>
        <w:tc>
          <w:tcPr>
            <w:tcW w:w="1267" w:type="dxa"/>
            <w:noWrap w:val="0"/>
            <w:vAlign w:val="center"/>
          </w:tcPr>
          <w:p w14:paraId="1A989504">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30</w:t>
            </w:r>
          </w:p>
        </w:tc>
      </w:tr>
      <w:tr w14:paraId="15F73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577" w:type="dxa"/>
            <w:noWrap w:val="0"/>
            <w:vAlign w:val="center"/>
          </w:tcPr>
          <w:p w14:paraId="6520F87F">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8</w:t>
            </w:r>
          </w:p>
        </w:tc>
        <w:tc>
          <w:tcPr>
            <w:tcW w:w="1096" w:type="dxa"/>
            <w:noWrap w:val="0"/>
            <w:vAlign w:val="center"/>
          </w:tcPr>
          <w:p w14:paraId="773C7B30">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果农技术培训工程</w:t>
            </w:r>
          </w:p>
        </w:tc>
        <w:tc>
          <w:tcPr>
            <w:tcW w:w="3975" w:type="dxa"/>
            <w:noWrap w:val="0"/>
            <w:vAlign w:val="center"/>
          </w:tcPr>
          <w:p w14:paraId="2712361F">
            <w:pPr>
              <w:snapToGrid w:val="0"/>
              <w:jc w:val="center"/>
              <w:rPr>
                <w:rFonts w:hint="eastAsia" w:ascii="仿宋_GB2312" w:hAnsi="仿宋_GB2312" w:eastAsia="仿宋_GB2312" w:cs="仿宋_GB2312"/>
                <w:sz w:val="28"/>
                <w:szCs w:val="28"/>
                <w:lang w:val="en-US" w:eastAsia="zh-CN"/>
              </w:rPr>
            </w:pPr>
            <w:r>
              <w:rPr>
                <w:rFonts w:hint="eastAsia" w:ascii="仿宋_GB2312" w:eastAsia="仿宋_GB2312" w:cs="Times New Roman"/>
                <w:color w:val="000000"/>
                <w:sz w:val="28"/>
                <w:szCs w:val="28"/>
                <w:shd w:val="clear" w:color="auto" w:fill="FFFFFF"/>
                <w:lang w:val="en-US" w:eastAsia="zh-CN"/>
              </w:rPr>
              <w:t>依托黄梨产业发展研究院及中国农科院果树研究所的技术优势，结合高素质农民培训，对现有专业技术人才、农民技术人员进行系统培训。</w:t>
            </w:r>
          </w:p>
        </w:tc>
        <w:tc>
          <w:tcPr>
            <w:tcW w:w="1485" w:type="dxa"/>
            <w:noWrap w:val="0"/>
            <w:vAlign w:val="center"/>
          </w:tcPr>
          <w:p w14:paraId="38CDD792">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陈区镇、寺庄镇</w:t>
            </w:r>
          </w:p>
        </w:tc>
        <w:tc>
          <w:tcPr>
            <w:tcW w:w="990" w:type="dxa"/>
            <w:noWrap w:val="0"/>
            <w:vAlign w:val="center"/>
          </w:tcPr>
          <w:p w14:paraId="77EDFB44">
            <w:pPr>
              <w:snapToGrid w:val="0"/>
              <w:jc w:val="center"/>
              <w:rPr>
                <w:rFonts w:hint="default"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财政资金</w:t>
            </w:r>
          </w:p>
        </w:tc>
        <w:tc>
          <w:tcPr>
            <w:tcW w:w="1267" w:type="dxa"/>
            <w:noWrap w:val="0"/>
            <w:vAlign w:val="center"/>
          </w:tcPr>
          <w:p w14:paraId="08BEA45C">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20</w:t>
            </w:r>
          </w:p>
          <w:p w14:paraId="23267A56">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p>
        </w:tc>
      </w:tr>
    </w:tbl>
    <w:p w14:paraId="0607B7AD">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楷体" w:hAnsi="楷体" w:eastAsia="楷体" w:cs="楷体"/>
          <w:sz w:val="32"/>
          <w:szCs w:val="32"/>
          <w:lang w:val="en-US" w:eastAsia="zh-CN"/>
        </w:rPr>
      </w:pPr>
      <w:bookmarkStart w:id="30" w:name="_Toc8500"/>
    </w:p>
    <w:p w14:paraId="67E2D1D3">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楷体" w:hAnsi="楷体" w:eastAsia="楷体" w:cs="楷体"/>
          <w:sz w:val="32"/>
          <w:szCs w:val="32"/>
          <w:lang w:val="en-US" w:eastAsia="zh-CN"/>
        </w:rPr>
      </w:pPr>
    </w:p>
    <w:p w14:paraId="298CB872">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黑体" w:hAnsi="黑体" w:eastAsia="黑体" w:cs="黑体"/>
          <w:b w:val="0"/>
          <w:bCs w:val="0"/>
          <w:sz w:val="32"/>
          <w:szCs w:val="32"/>
          <w:lang w:val="en-US" w:eastAsia="zh-CN"/>
        </w:rPr>
      </w:pPr>
    </w:p>
    <w:p w14:paraId="475DF391">
      <w:pPr>
        <w:rPr>
          <w:rFonts w:hint="eastAsia" w:ascii="黑体" w:hAnsi="黑体" w:eastAsia="黑体" w:cs="黑体"/>
          <w:b w:val="0"/>
          <w:bCs w:val="0"/>
          <w:sz w:val="32"/>
          <w:szCs w:val="32"/>
          <w:lang w:val="en-US" w:eastAsia="zh-CN"/>
        </w:rPr>
      </w:pPr>
    </w:p>
    <w:p w14:paraId="49393D4A">
      <w:pPr>
        <w:rPr>
          <w:rFonts w:hint="eastAsia" w:ascii="黑体" w:hAnsi="黑体" w:eastAsia="黑体" w:cs="黑体"/>
          <w:b w:val="0"/>
          <w:bCs w:val="0"/>
          <w:sz w:val="32"/>
          <w:szCs w:val="32"/>
          <w:lang w:val="en-US" w:eastAsia="zh-CN"/>
        </w:rPr>
      </w:pPr>
    </w:p>
    <w:p w14:paraId="2771F2D8">
      <w:pPr>
        <w:rPr>
          <w:rFonts w:hint="eastAsia" w:ascii="黑体" w:hAnsi="黑体" w:eastAsia="黑体" w:cs="黑体"/>
          <w:b w:val="0"/>
          <w:bCs w:val="0"/>
          <w:sz w:val="32"/>
          <w:szCs w:val="32"/>
          <w:lang w:val="en-US" w:eastAsia="zh-CN"/>
        </w:rPr>
      </w:pPr>
    </w:p>
    <w:p w14:paraId="7EA55D59">
      <w:pPr>
        <w:rPr>
          <w:rFonts w:hint="eastAsia" w:ascii="黑体" w:hAnsi="黑体" w:eastAsia="黑体" w:cs="黑体"/>
          <w:b w:val="0"/>
          <w:bCs w:val="0"/>
          <w:sz w:val="32"/>
          <w:szCs w:val="32"/>
          <w:lang w:val="en-US" w:eastAsia="zh-CN"/>
        </w:rPr>
      </w:pPr>
    </w:p>
    <w:p w14:paraId="6752FE90">
      <w:pPr>
        <w:rPr>
          <w:rFonts w:hint="eastAsia" w:ascii="黑体" w:hAnsi="黑体" w:eastAsia="黑体" w:cs="黑体"/>
          <w:b w:val="0"/>
          <w:bCs w:val="0"/>
          <w:sz w:val="32"/>
          <w:szCs w:val="32"/>
          <w:lang w:val="en-US" w:eastAsia="zh-CN"/>
        </w:rPr>
      </w:pPr>
    </w:p>
    <w:p w14:paraId="1E968E38">
      <w:pPr>
        <w:rPr>
          <w:rFonts w:hint="eastAsia" w:ascii="黑体" w:hAnsi="黑体" w:eastAsia="黑体" w:cs="黑体"/>
          <w:b w:val="0"/>
          <w:bCs w:val="0"/>
          <w:sz w:val="32"/>
          <w:szCs w:val="32"/>
          <w:lang w:val="en-US" w:eastAsia="zh-CN"/>
        </w:rPr>
      </w:pPr>
    </w:p>
    <w:p w14:paraId="64C8F91E">
      <w:pPr>
        <w:rPr>
          <w:rFonts w:hint="eastAsia" w:ascii="黑体" w:hAnsi="黑体" w:eastAsia="黑体" w:cs="黑体"/>
          <w:b w:val="0"/>
          <w:bCs w:val="0"/>
          <w:sz w:val="32"/>
          <w:szCs w:val="32"/>
          <w:lang w:val="en-US" w:eastAsia="zh-CN"/>
        </w:rPr>
      </w:pPr>
    </w:p>
    <w:p w14:paraId="109FE788">
      <w:pPr>
        <w:rPr>
          <w:rFonts w:hint="eastAsia" w:ascii="黑体" w:hAnsi="黑体" w:eastAsia="黑体" w:cs="黑体"/>
          <w:b w:val="0"/>
          <w:bCs w:val="0"/>
          <w:sz w:val="32"/>
          <w:szCs w:val="32"/>
          <w:lang w:val="en-US" w:eastAsia="zh-CN"/>
        </w:rPr>
      </w:pPr>
    </w:p>
    <w:p w14:paraId="1AFEB775">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黑体" w:hAnsi="黑体" w:eastAsia="黑体" w:cs="黑体"/>
          <w:b w:val="0"/>
          <w:bCs w:val="0"/>
          <w:sz w:val="32"/>
          <w:szCs w:val="32"/>
          <w:lang w:val="en-US" w:eastAsia="zh-CN"/>
        </w:rPr>
      </w:pPr>
    </w:p>
    <w:p w14:paraId="6ECC5AE3">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黑体" w:hAnsi="黑体" w:eastAsia="黑体" w:cs="黑体"/>
          <w:b w:val="0"/>
          <w:bCs w:val="0"/>
          <w:sz w:val="32"/>
          <w:szCs w:val="32"/>
          <w:lang w:val="en-US" w:eastAsia="zh-CN"/>
        </w:rPr>
      </w:pPr>
    </w:p>
    <w:p w14:paraId="4628B22C">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附件6</w:t>
      </w:r>
    </w:p>
    <w:bookmarkEnd w:id="30"/>
    <w:p w14:paraId="3E4CE102">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楷体" w:hAnsi="楷体" w:eastAsia="楷体" w:cs="楷体"/>
          <w:sz w:val="32"/>
          <w:szCs w:val="32"/>
          <w:lang w:val="en-US" w:eastAsia="zh-CN"/>
        </w:rPr>
      </w:pPr>
      <w:bookmarkStart w:id="31" w:name="_Toc24671"/>
      <w:r>
        <w:rPr>
          <w:rFonts w:hint="eastAsia" w:ascii="方正小标宋简体" w:hAnsi="方正小标宋简体" w:eastAsia="方正小标宋简体" w:cs="方正小标宋简体"/>
          <w:b w:val="0"/>
          <w:bCs w:val="0"/>
          <w:sz w:val="32"/>
          <w:szCs w:val="32"/>
          <w:lang w:val="en-US" w:eastAsia="zh-CN"/>
        </w:rPr>
        <w:t>拟出台政策文件清单</w:t>
      </w:r>
      <w:bookmarkEnd w:id="31"/>
    </w:p>
    <w:tbl>
      <w:tblPr>
        <w:tblStyle w:val="18"/>
        <w:tblW w:w="9255" w:type="dxa"/>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110"/>
        <w:gridCol w:w="3210"/>
        <w:gridCol w:w="1665"/>
        <w:gridCol w:w="930"/>
        <w:gridCol w:w="1635"/>
      </w:tblGrid>
      <w:tr w14:paraId="2DACE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14:paraId="0F901DD2">
            <w:pPr>
              <w:keepNext w:val="0"/>
              <w:keepLines w:val="0"/>
              <w:widowControl/>
              <w:suppressLineNumbers w:val="0"/>
              <w:jc w:val="center"/>
              <w:rPr>
                <w:rFonts w:hint="eastAsia" w:ascii="仿宋_GB2312" w:hAnsi="仿宋_GB2312" w:eastAsia="仿宋_GB2312" w:cs="仿宋_GB2312"/>
                <w:b/>
                <w:bCs/>
                <w:sz w:val="32"/>
                <w:szCs w:val="32"/>
                <w:vertAlign w:val="baseline"/>
              </w:rPr>
            </w:pPr>
            <w:r>
              <w:rPr>
                <w:rFonts w:hint="eastAsia" w:ascii="仿宋_GB2312" w:hAnsi="仿宋_GB2312" w:eastAsia="仿宋_GB2312" w:cs="仿宋_GB2312"/>
                <w:b/>
                <w:bCs/>
                <w:color w:val="080808"/>
                <w:kern w:val="0"/>
                <w:sz w:val="32"/>
                <w:szCs w:val="32"/>
                <w:lang w:val="en-US" w:eastAsia="zh-CN" w:bidi="ar"/>
              </w:rPr>
              <w:t>序号</w:t>
            </w:r>
          </w:p>
        </w:tc>
        <w:tc>
          <w:tcPr>
            <w:tcW w:w="1110" w:type="dxa"/>
            <w:noWrap w:val="0"/>
            <w:vAlign w:val="center"/>
          </w:tcPr>
          <w:p w14:paraId="7EEE4A08">
            <w:pPr>
              <w:keepNext w:val="0"/>
              <w:keepLines w:val="0"/>
              <w:widowControl/>
              <w:suppressLineNumbers w:val="0"/>
              <w:jc w:val="center"/>
              <w:rPr>
                <w:rFonts w:hint="eastAsia" w:ascii="仿宋_GB2312" w:hAnsi="仿宋_GB2312" w:eastAsia="仿宋_GB2312" w:cs="仿宋_GB2312"/>
                <w:b/>
                <w:bCs/>
                <w:sz w:val="32"/>
                <w:szCs w:val="32"/>
                <w:vertAlign w:val="baseline"/>
              </w:rPr>
            </w:pPr>
            <w:r>
              <w:rPr>
                <w:rFonts w:hint="eastAsia" w:ascii="仿宋_GB2312" w:hAnsi="仿宋_GB2312" w:eastAsia="仿宋_GB2312" w:cs="仿宋_GB2312"/>
                <w:b/>
                <w:bCs/>
                <w:color w:val="080808"/>
                <w:kern w:val="0"/>
                <w:sz w:val="32"/>
                <w:szCs w:val="32"/>
                <w:lang w:val="en-US" w:eastAsia="zh-CN" w:bidi="ar"/>
              </w:rPr>
              <w:t>文件名称</w:t>
            </w:r>
          </w:p>
        </w:tc>
        <w:tc>
          <w:tcPr>
            <w:tcW w:w="3210" w:type="dxa"/>
            <w:noWrap w:val="0"/>
            <w:vAlign w:val="center"/>
          </w:tcPr>
          <w:p w14:paraId="7A4C3CB1">
            <w:pPr>
              <w:keepNext w:val="0"/>
              <w:keepLines w:val="0"/>
              <w:widowControl/>
              <w:suppressLineNumbers w:val="0"/>
              <w:jc w:val="center"/>
              <w:rPr>
                <w:rFonts w:hint="eastAsia" w:ascii="仿宋_GB2312" w:hAnsi="仿宋_GB2312" w:eastAsia="仿宋_GB2312" w:cs="仿宋_GB2312"/>
                <w:b/>
                <w:bCs/>
                <w:sz w:val="32"/>
                <w:szCs w:val="32"/>
                <w:vertAlign w:val="baseline"/>
              </w:rPr>
            </w:pPr>
            <w:r>
              <w:rPr>
                <w:rFonts w:hint="eastAsia" w:ascii="仿宋_GB2312" w:hAnsi="仿宋_GB2312" w:eastAsia="仿宋_GB2312" w:cs="仿宋_GB2312"/>
                <w:b/>
                <w:bCs/>
                <w:color w:val="080808"/>
                <w:kern w:val="0"/>
                <w:sz w:val="32"/>
                <w:szCs w:val="32"/>
                <w:lang w:val="en-US" w:eastAsia="zh-CN" w:bidi="ar"/>
              </w:rPr>
              <w:t>主要内容</w:t>
            </w:r>
          </w:p>
        </w:tc>
        <w:tc>
          <w:tcPr>
            <w:tcW w:w="1665" w:type="dxa"/>
            <w:noWrap w:val="0"/>
            <w:vAlign w:val="center"/>
          </w:tcPr>
          <w:p w14:paraId="62B4FA6C">
            <w:pPr>
              <w:keepNext w:val="0"/>
              <w:keepLines w:val="0"/>
              <w:widowControl/>
              <w:suppressLineNumbers w:val="0"/>
              <w:jc w:val="center"/>
              <w:rPr>
                <w:rFonts w:hint="eastAsia" w:ascii="仿宋_GB2312" w:hAnsi="仿宋_GB2312" w:eastAsia="仿宋_GB2312" w:cs="仿宋_GB2312"/>
                <w:b/>
                <w:bCs/>
                <w:sz w:val="32"/>
                <w:szCs w:val="32"/>
                <w:vertAlign w:val="baseline"/>
              </w:rPr>
            </w:pPr>
            <w:r>
              <w:rPr>
                <w:rFonts w:hint="eastAsia" w:ascii="仿宋_GB2312" w:hAnsi="仿宋_GB2312" w:eastAsia="仿宋_GB2312" w:cs="仿宋_GB2312"/>
                <w:b/>
                <w:bCs/>
                <w:color w:val="080808"/>
                <w:kern w:val="0"/>
                <w:sz w:val="32"/>
                <w:szCs w:val="32"/>
                <w:lang w:val="en-US" w:eastAsia="zh-CN" w:bidi="ar"/>
              </w:rPr>
              <w:t>牵头单位</w:t>
            </w:r>
          </w:p>
        </w:tc>
        <w:tc>
          <w:tcPr>
            <w:tcW w:w="930" w:type="dxa"/>
            <w:noWrap w:val="0"/>
            <w:vAlign w:val="center"/>
          </w:tcPr>
          <w:p w14:paraId="1636ED0B">
            <w:pPr>
              <w:keepNext w:val="0"/>
              <w:keepLines w:val="0"/>
              <w:widowControl/>
              <w:suppressLineNumbers w:val="0"/>
              <w:jc w:val="center"/>
              <w:rPr>
                <w:rFonts w:hint="eastAsia" w:ascii="仿宋_GB2312" w:hAnsi="仿宋_GB2312" w:eastAsia="仿宋_GB2312" w:cs="仿宋_GB2312"/>
                <w:b/>
                <w:bCs/>
                <w:sz w:val="32"/>
                <w:szCs w:val="32"/>
                <w:vertAlign w:val="baseline"/>
              </w:rPr>
            </w:pPr>
            <w:r>
              <w:rPr>
                <w:rFonts w:hint="eastAsia" w:ascii="仿宋_GB2312" w:hAnsi="仿宋_GB2312" w:eastAsia="仿宋_GB2312" w:cs="仿宋_GB2312"/>
                <w:b/>
                <w:bCs/>
                <w:color w:val="080808"/>
                <w:kern w:val="0"/>
                <w:sz w:val="32"/>
                <w:szCs w:val="32"/>
                <w:lang w:val="en-US" w:eastAsia="zh-CN" w:bidi="ar"/>
              </w:rPr>
              <w:t>完成时间</w:t>
            </w:r>
          </w:p>
        </w:tc>
        <w:tc>
          <w:tcPr>
            <w:tcW w:w="1635" w:type="dxa"/>
            <w:noWrap w:val="0"/>
            <w:vAlign w:val="center"/>
          </w:tcPr>
          <w:p w14:paraId="5500C05C">
            <w:pPr>
              <w:keepNext w:val="0"/>
              <w:keepLines w:val="0"/>
              <w:widowControl/>
              <w:suppressLineNumbers w:val="0"/>
              <w:jc w:val="center"/>
              <w:rPr>
                <w:rFonts w:hint="eastAsia" w:ascii="仿宋_GB2312" w:hAnsi="仿宋_GB2312" w:eastAsia="仿宋_GB2312" w:cs="仿宋_GB2312"/>
                <w:b/>
                <w:bCs/>
                <w:sz w:val="32"/>
                <w:szCs w:val="32"/>
                <w:vertAlign w:val="baseline"/>
              </w:rPr>
            </w:pPr>
            <w:r>
              <w:rPr>
                <w:rFonts w:hint="eastAsia" w:ascii="仿宋_GB2312" w:hAnsi="仿宋_GB2312" w:eastAsia="仿宋_GB2312" w:cs="仿宋_GB2312"/>
                <w:b/>
                <w:bCs/>
                <w:color w:val="080808"/>
                <w:kern w:val="0"/>
                <w:sz w:val="32"/>
                <w:szCs w:val="32"/>
                <w:lang w:val="en-US" w:eastAsia="zh-CN" w:bidi="ar"/>
              </w:rPr>
              <w:t>预期效果</w:t>
            </w:r>
          </w:p>
        </w:tc>
      </w:tr>
      <w:tr w14:paraId="6921D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705" w:type="dxa"/>
            <w:noWrap w:val="0"/>
            <w:vAlign w:val="center"/>
          </w:tcPr>
          <w:p w14:paraId="0D6ED0F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w:t>
            </w:r>
          </w:p>
        </w:tc>
        <w:tc>
          <w:tcPr>
            <w:tcW w:w="1110" w:type="dxa"/>
            <w:noWrap w:val="0"/>
            <w:vAlign w:val="center"/>
          </w:tcPr>
          <w:p w14:paraId="126C9E8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黄梨产业奖补政策</w:t>
            </w:r>
          </w:p>
        </w:tc>
        <w:tc>
          <w:tcPr>
            <w:tcW w:w="3210" w:type="dxa"/>
            <w:noWrap w:val="0"/>
            <w:vAlign w:val="center"/>
          </w:tcPr>
          <w:p w14:paraId="6838BE7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sz w:val="28"/>
                <w:szCs w:val="28"/>
                <w:vertAlign w:val="baseline"/>
                <w:lang w:val="en-US" w:eastAsia="zh-CN"/>
              </w:rPr>
              <w:t>对新发展果园标准化建设、对老黄梨树进行更新复壮和规范化管理、低效果园地利用、新品种选育、果品质量提升等进行奖补</w:t>
            </w:r>
          </w:p>
        </w:tc>
        <w:tc>
          <w:tcPr>
            <w:tcW w:w="1665" w:type="dxa"/>
            <w:noWrap w:val="0"/>
            <w:vAlign w:val="center"/>
          </w:tcPr>
          <w:p w14:paraId="58042EE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高平市农业农村局</w:t>
            </w:r>
          </w:p>
        </w:tc>
        <w:tc>
          <w:tcPr>
            <w:tcW w:w="930" w:type="dxa"/>
            <w:noWrap w:val="0"/>
            <w:vAlign w:val="center"/>
          </w:tcPr>
          <w:p w14:paraId="3A7C93A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2026年12月底</w:t>
            </w:r>
          </w:p>
        </w:tc>
        <w:tc>
          <w:tcPr>
            <w:tcW w:w="1635" w:type="dxa"/>
            <w:noWrap w:val="0"/>
            <w:vAlign w:val="center"/>
          </w:tcPr>
          <w:p w14:paraId="53CFBE7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老梨树规范化管理1000亩。</w:t>
            </w:r>
          </w:p>
        </w:tc>
      </w:tr>
      <w:tr w14:paraId="4F597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705" w:type="dxa"/>
            <w:noWrap w:val="0"/>
            <w:vAlign w:val="center"/>
          </w:tcPr>
          <w:p w14:paraId="0B8D13F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2</w:t>
            </w:r>
          </w:p>
        </w:tc>
        <w:tc>
          <w:tcPr>
            <w:tcW w:w="1110" w:type="dxa"/>
            <w:noWrap w:val="0"/>
            <w:vAlign w:val="center"/>
          </w:tcPr>
          <w:p w14:paraId="13BEDF8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sz w:val="28"/>
                <w:szCs w:val="28"/>
                <w:vertAlign w:val="baseline"/>
                <w:lang w:val="en-US" w:eastAsia="zh-CN"/>
              </w:rPr>
              <w:t>完善黄梨栽培系统非遗文化传承管理制度</w:t>
            </w:r>
          </w:p>
        </w:tc>
        <w:tc>
          <w:tcPr>
            <w:tcW w:w="3210" w:type="dxa"/>
            <w:noWrap w:val="0"/>
            <w:vAlign w:val="center"/>
          </w:tcPr>
          <w:p w14:paraId="5488C9C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sz w:val="28"/>
                <w:szCs w:val="28"/>
                <w:vertAlign w:val="baseline"/>
                <w:lang w:val="en-US" w:eastAsia="zh-CN"/>
              </w:rPr>
              <w:t>依托高平大黄梨产业协会，吸纳黄梨文化传承人，完善健全黄梨种、加、销管理制度，增强内生动力，形成发展合力。</w:t>
            </w:r>
          </w:p>
        </w:tc>
        <w:tc>
          <w:tcPr>
            <w:tcW w:w="1665" w:type="dxa"/>
            <w:noWrap w:val="0"/>
            <w:vAlign w:val="center"/>
          </w:tcPr>
          <w:p w14:paraId="6B83405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sz w:val="28"/>
                <w:szCs w:val="28"/>
                <w:vertAlign w:val="baseline"/>
                <w:lang w:val="en-US" w:eastAsia="zh-CN"/>
              </w:rPr>
              <w:t>高平市农业农村局</w:t>
            </w:r>
          </w:p>
        </w:tc>
        <w:tc>
          <w:tcPr>
            <w:tcW w:w="930" w:type="dxa"/>
            <w:noWrap w:val="0"/>
            <w:vAlign w:val="center"/>
          </w:tcPr>
          <w:p w14:paraId="6B88C64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28"/>
                <w:szCs w:val="28"/>
                <w:vertAlign w:val="baseline"/>
                <w:lang w:val="en-US"/>
              </w:rPr>
            </w:pPr>
            <w:r>
              <w:rPr>
                <w:rFonts w:hint="eastAsia" w:ascii="仿宋_GB2312" w:hAnsi="仿宋_GB2312" w:eastAsia="仿宋_GB2312" w:cs="仿宋_GB2312"/>
                <w:sz w:val="28"/>
                <w:szCs w:val="28"/>
                <w:vertAlign w:val="baseline"/>
                <w:lang w:val="en-US" w:eastAsia="zh-CN"/>
              </w:rPr>
              <w:t>2028年12月底</w:t>
            </w:r>
          </w:p>
        </w:tc>
        <w:tc>
          <w:tcPr>
            <w:tcW w:w="1635" w:type="dxa"/>
            <w:noWrap w:val="0"/>
            <w:vAlign w:val="center"/>
          </w:tcPr>
          <w:p w14:paraId="54A4A77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 xml:space="preserve">  形成黄梨文化传承管理制度</w:t>
            </w:r>
          </w:p>
        </w:tc>
      </w:tr>
      <w:tr w14:paraId="48F72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705" w:type="dxa"/>
            <w:noWrap w:val="0"/>
            <w:vAlign w:val="center"/>
          </w:tcPr>
          <w:p w14:paraId="381F45B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3</w:t>
            </w:r>
          </w:p>
        </w:tc>
        <w:tc>
          <w:tcPr>
            <w:tcW w:w="1110" w:type="dxa"/>
            <w:noWrap w:val="0"/>
            <w:vAlign w:val="center"/>
          </w:tcPr>
          <w:p w14:paraId="78A8B13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sz w:val="28"/>
                <w:szCs w:val="28"/>
                <w:vertAlign w:val="baseline"/>
                <w:lang w:val="en-US" w:eastAsia="zh-CN"/>
              </w:rPr>
              <w:t>建立黄梨传统耕作技艺与文化传承工作机制</w:t>
            </w:r>
          </w:p>
        </w:tc>
        <w:tc>
          <w:tcPr>
            <w:tcW w:w="3210" w:type="dxa"/>
            <w:noWrap w:val="0"/>
            <w:vAlign w:val="center"/>
          </w:tcPr>
          <w:p w14:paraId="063E07D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sz w:val="28"/>
                <w:szCs w:val="28"/>
                <w:vertAlign w:val="baseline"/>
                <w:lang w:val="en-US" w:eastAsia="zh-CN"/>
              </w:rPr>
              <w:t>建立市乡村三级协同共推黄梨产业发展与文化传承工作机制，建立“政府+市场主体”、“政府+协会”、“传承人+主市场体+农户”等机制</w:t>
            </w:r>
          </w:p>
        </w:tc>
        <w:tc>
          <w:tcPr>
            <w:tcW w:w="1665" w:type="dxa"/>
            <w:noWrap w:val="0"/>
            <w:vAlign w:val="center"/>
          </w:tcPr>
          <w:p w14:paraId="7C38396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sz w:val="28"/>
                <w:szCs w:val="28"/>
                <w:vertAlign w:val="baseline"/>
                <w:lang w:val="en-US" w:eastAsia="zh-CN"/>
              </w:rPr>
              <w:t>高平市农业农村局</w:t>
            </w:r>
          </w:p>
        </w:tc>
        <w:tc>
          <w:tcPr>
            <w:tcW w:w="930" w:type="dxa"/>
            <w:noWrap w:val="0"/>
            <w:vAlign w:val="center"/>
          </w:tcPr>
          <w:p w14:paraId="5A26B3E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28"/>
                <w:szCs w:val="28"/>
                <w:vertAlign w:val="baseline"/>
                <w:lang w:val="en-US"/>
              </w:rPr>
            </w:pPr>
            <w:r>
              <w:rPr>
                <w:rFonts w:hint="eastAsia" w:ascii="仿宋_GB2312" w:hAnsi="仿宋_GB2312" w:eastAsia="仿宋_GB2312" w:cs="仿宋_GB2312"/>
                <w:sz w:val="28"/>
                <w:szCs w:val="28"/>
                <w:vertAlign w:val="baseline"/>
                <w:lang w:val="en-US" w:eastAsia="zh-CN"/>
              </w:rPr>
              <w:t>2028年12月地</w:t>
            </w:r>
          </w:p>
        </w:tc>
        <w:tc>
          <w:tcPr>
            <w:tcW w:w="1635" w:type="dxa"/>
            <w:noWrap w:val="0"/>
            <w:vAlign w:val="center"/>
          </w:tcPr>
          <w:p w14:paraId="6E87088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rPr>
            </w:pPr>
            <w:r>
              <w:rPr>
                <w:rFonts w:hint="eastAsia" w:ascii="仿宋_GB2312" w:hAnsi="仿宋_GB2312" w:eastAsia="仿宋_GB2312" w:cs="仿宋_GB2312"/>
                <w:sz w:val="28"/>
                <w:szCs w:val="28"/>
                <w:vertAlign w:val="baseline"/>
                <w:lang w:val="en-US" w:eastAsia="zh-CN"/>
              </w:rPr>
              <w:t>打通黄梨种植-收储—加工—市场、种植文化—饮食文化—习俗文化—传承文化通道</w:t>
            </w:r>
          </w:p>
        </w:tc>
      </w:tr>
    </w:tbl>
    <w:p w14:paraId="19994B67">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黑体" w:hAnsi="黑体" w:eastAsia="黑体" w:cs="黑体"/>
          <w:b w:val="0"/>
          <w:bCs w:val="0"/>
          <w:sz w:val="32"/>
          <w:szCs w:val="32"/>
          <w:lang w:val="en-US" w:eastAsia="zh-CN"/>
        </w:rPr>
      </w:pPr>
      <w:bookmarkStart w:id="32" w:name="_Toc2581"/>
      <w:r>
        <w:rPr>
          <w:rFonts w:hint="eastAsia" w:ascii="黑体" w:hAnsi="黑体" w:eastAsia="黑体" w:cs="黑体"/>
          <w:b w:val="0"/>
          <w:bCs w:val="0"/>
          <w:sz w:val="32"/>
          <w:szCs w:val="32"/>
          <w:lang w:val="en-US" w:eastAsia="zh-CN"/>
        </w:rPr>
        <w:t>附件7</w:t>
      </w:r>
    </w:p>
    <w:p w14:paraId="283A0DE0">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楷体" w:hAnsi="楷体" w:eastAsia="楷体" w:cs="楷体"/>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行动计划编写人员名单</w:t>
      </w:r>
      <w:bookmarkEnd w:id="32"/>
    </w:p>
    <w:tbl>
      <w:tblPr>
        <w:tblStyle w:val="18"/>
        <w:tblW w:w="9000" w:type="dxa"/>
        <w:tblInd w:w="-1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1448"/>
        <w:gridCol w:w="3307"/>
        <w:gridCol w:w="2745"/>
      </w:tblGrid>
      <w:tr w14:paraId="56E87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center"/>
          </w:tcPr>
          <w:p w14:paraId="229A82DB">
            <w:pPr>
              <w:keepNext w:val="0"/>
              <w:keepLines w:val="0"/>
              <w:widowControl/>
              <w:suppressLineNumbers w:val="0"/>
              <w:jc w:val="center"/>
              <w:rPr>
                <w:rFonts w:hint="eastAsia" w:ascii="仿宋_GB2312" w:hAnsi="仿宋_GB2312" w:eastAsia="仿宋_GB2312" w:cs="仿宋_GB2312"/>
                <w:b/>
                <w:bCs/>
                <w:color w:val="080808"/>
                <w:kern w:val="0"/>
                <w:sz w:val="32"/>
                <w:szCs w:val="32"/>
                <w:lang w:val="en-US" w:eastAsia="zh-CN" w:bidi="ar"/>
              </w:rPr>
            </w:pPr>
            <w:r>
              <w:rPr>
                <w:rFonts w:hint="eastAsia" w:ascii="仿宋_GB2312" w:hAnsi="仿宋_GB2312" w:eastAsia="仿宋_GB2312" w:cs="仿宋_GB2312"/>
                <w:b/>
                <w:bCs/>
                <w:color w:val="080808"/>
                <w:kern w:val="0"/>
                <w:sz w:val="32"/>
                <w:szCs w:val="32"/>
                <w:lang w:val="en-US" w:eastAsia="zh-CN" w:bidi="ar"/>
              </w:rPr>
              <w:t>类别</w:t>
            </w:r>
          </w:p>
        </w:tc>
        <w:tc>
          <w:tcPr>
            <w:tcW w:w="1448" w:type="dxa"/>
            <w:noWrap w:val="0"/>
            <w:vAlign w:val="center"/>
          </w:tcPr>
          <w:p w14:paraId="11145D65">
            <w:pPr>
              <w:keepNext w:val="0"/>
              <w:keepLines w:val="0"/>
              <w:widowControl/>
              <w:suppressLineNumbers w:val="0"/>
              <w:jc w:val="center"/>
              <w:rPr>
                <w:rFonts w:hint="eastAsia" w:ascii="仿宋_GB2312" w:hAnsi="仿宋_GB2312" w:eastAsia="仿宋_GB2312" w:cs="仿宋_GB2312"/>
                <w:sz w:val="32"/>
                <w:szCs w:val="32"/>
                <w:vertAlign w:val="baseline"/>
              </w:rPr>
            </w:pPr>
            <w:r>
              <w:rPr>
                <w:rFonts w:hint="eastAsia" w:ascii="仿宋_GB2312" w:hAnsi="仿宋_GB2312" w:eastAsia="仿宋_GB2312" w:cs="仿宋_GB2312"/>
                <w:b/>
                <w:bCs/>
                <w:color w:val="080808"/>
                <w:kern w:val="0"/>
                <w:sz w:val="32"/>
                <w:szCs w:val="32"/>
                <w:lang w:val="en-US" w:eastAsia="zh-CN" w:bidi="ar"/>
              </w:rPr>
              <w:t>姓名</w:t>
            </w:r>
          </w:p>
        </w:tc>
        <w:tc>
          <w:tcPr>
            <w:tcW w:w="3307" w:type="dxa"/>
            <w:noWrap w:val="0"/>
            <w:vAlign w:val="center"/>
          </w:tcPr>
          <w:p w14:paraId="34846502">
            <w:pPr>
              <w:keepNext w:val="0"/>
              <w:keepLines w:val="0"/>
              <w:widowControl/>
              <w:suppressLineNumbers w:val="0"/>
              <w:jc w:val="center"/>
              <w:rPr>
                <w:rFonts w:hint="eastAsia" w:ascii="仿宋_GB2312" w:hAnsi="仿宋_GB2312" w:eastAsia="仿宋_GB2312" w:cs="仿宋_GB2312"/>
                <w:sz w:val="32"/>
                <w:szCs w:val="32"/>
                <w:vertAlign w:val="baseline"/>
              </w:rPr>
            </w:pPr>
            <w:r>
              <w:rPr>
                <w:rFonts w:hint="eastAsia" w:ascii="仿宋_GB2312" w:hAnsi="仿宋_GB2312" w:eastAsia="仿宋_GB2312" w:cs="仿宋_GB2312"/>
                <w:b/>
                <w:bCs/>
                <w:color w:val="080808"/>
                <w:kern w:val="0"/>
                <w:sz w:val="32"/>
                <w:szCs w:val="32"/>
                <w:lang w:val="en-US" w:eastAsia="zh-CN" w:bidi="ar"/>
              </w:rPr>
              <w:t>职称/职务</w:t>
            </w:r>
          </w:p>
        </w:tc>
        <w:tc>
          <w:tcPr>
            <w:tcW w:w="2745" w:type="dxa"/>
            <w:noWrap w:val="0"/>
            <w:vAlign w:val="center"/>
          </w:tcPr>
          <w:p w14:paraId="3BC494E4">
            <w:pPr>
              <w:keepNext w:val="0"/>
              <w:keepLines w:val="0"/>
              <w:widowControl/>
              <w:suppressLineNumbers w:val="0"/>
              <w:jc w:val="center"/>
              <w:rPr>
                <w:rFonts w:hint="eastAsia" w:ascii="仿宋_GB2312" w:hAnsi="仿宋_GB2312" w:eastAsia="仿宋_GB2312" w:cs="仿宋_GB2312"/>
                <w:sz w:val="32"/>
                <w:szCs w:val="32"/>
                <w:vertAlign w:val="baseline"/>
              </w:rPr>
            </w:pPr>
            <w:r>
              <w:rPr>
                <w:rFonts w:hint="eastAsia" w:ascii="仿宋_GB2312" w:hAnsi="仿宋_GB2312" w:eastAsia="仿宋_GB2312" w:cs="仿宋_GB2312"/>
                <w:b/>
                <w:bCs/>
                <w:color w:val="080808"/>
                <w:kern w:val="0"/>
                <w:sz w:val="32"/>
                <w:szCs w:val="32"/>
                <w:lang w:val="en-US" w:eastAsia="zh-CN" w:bidi="ar"/>
              </w:rPr>
              <w:t>所在单位</w:t>
            </w:r>
          </w:p>
        </w:tc>
      </w:tr>
      <w:tr w14:paraId="62B1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500" w:type="dxa"/>
            <w:vMerge w:val="restart"/>
            <w:noWrap w:val="0"/>
            <w:vAlign w:val="center"/>
          </w:tcPr>
          <w:p w14:paraId="26FC03C8">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编委会</w:t>
            </w:r>
          </w:p>
        </w:tc>
        <w:tc>
          <w:tcPr>
            <w:tcW w:w="1448" w:type="dxa"/>
            <w:noWrap w:val="0"/>
            <w:vAlign w:val="center"/>
          </w:tcPr>
          <w:p w14:paraId="0E4068D3">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徐  浩</w:t>
            </w:r>
          </w:p>
        </w:tc>
        <w:tc>
          <w:tcPr>
            <w:tcW w:w="3307" w:type="dxa"/>
            <w:noWrap w:val="0"/>
            <w:vAlign w:val="center"/>
          </w:tcPr>
          <w:p w14:paraId="40F95A55">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市长</w:t>
            </w:r>
          </w:p>
        </w:tc>
        <w:tc>
          <w:tcPr>
            <w:tcW w:w="2745" w:type="dxa"/>
            <w:noWrap w:val="0"/>
            <w:vAlign w:val="center"/>
          </w:tcPr>
          <w:p w14:paraId="71179BE8">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高平市人民政府</w:t>
            </w:r>
          </w:p>
        </w:tc>
      </w:tr>
      <w:tr w14:paraId="244D6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500" w:type="dxa"/>
            <w:vMerge w:val="continue"/>
            <w:noWrap w:val="0"/>
            <w:vAlign w:val="center"/>
          </w:tcPr>
          <w:p w14:paraId="35C9AF5D">
            <w:pPr>
              <w:jc w:val="center"/>
              <w:rPr>
                <w:rFonts w:hint="eastAsia" w:ascii="仿宋_GB2312" w:hAnsi="仿宋_GB2312" w:eastAsia="仿宋_GB2312" w:cs="仿宋_GB2312"/>
                <w:sz w:val="28"/>
                <w:szCs w:val="28"/>
                <w:vertAlign w:val="baseline"/>
                <w:lang w:val="en-US" w:eastAsia="zh-CN"/>
              </w:rPr>
            </w:pPr>
          </w:p>
        </w:tc>
        <w:tc>
          <w:tcPr>
            <w:tcW w:w="1448" w:type="dxa"/>
            <w:noWrap w:val="0"/>
            <w:vAlign w:val="center"/>
          </w:tcPr>
          <w:p w14:paraId="1D7A9A91">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牛振亮</w:t>
            </w:r>
          </w:p>
        </w:tc>
        <w:tc>
          <w:tcPr>
            <w:tcW w:w="3307" w:type="dxa"/>
            <w:noWrap w:val="0"/>
            <w:vAlign w:val="center"/>
          </w:tcPr>
          <w:p w14:paraId="7218F64A">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副市长</w:t>
            </w:r>
          </w:p>
        </w:tc>
        <w:tc>
          <w:tcPr>
            <w:tcW w:w="2745" w:type="dxa"/>
            <w:noWrap w:val="0"/>
            <w:vAlign w:val="center"/>
          </w:tcPr>
          <w:p w14:paraId="3F18B65D">
            <w:pPr>
              <w:jc w:val="center"/>
              <w:rPr>
                <w:rFonts w:hint="eastAsia" w:ascii="仿宋_GB2312" w:hAnsi="仿宋_GB2312" w:eastAsia="仿宋_GB2312" w:cs="仿宋_GB2312"/>
                <w:sz w:val="28"/>
                <w:szCs w:val="28"/>
                <w:vertAlign w:val="baseline"/>
              </w:rPr>
            </w:pPr>
            <w:r>
              <w:rPr>
                <w:rFonts w:hint="eastAsia" w:ascii="仿宋_GB2312" w:hAnsi="仿宋_GB2312" w:eastAsia="仿宋_GB2312" w:cs="仿宋_GB2312"/>
                <w:sz w:val="28"/>
                <w:szCs w:val="28"/>
                <w:vertAlign w:val="baseline"/>
                <w:lang w:val="en-US" w:eastAsia="zh-CN"/>
              </w:rPr>
              <w:t>高平市人民政府</w:t>
            </w:r>
          </w:p>
        </w:tc>
      </w:tr>
      <w:tr w14:paraId="79530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500" w:type="dxa"/>
            <w:vMerge w:val="continue"/>
            <w:noWrap w:val="0"/>
            <w:vAlign w:val="center"/>
          </w:tcPr>
          <w:p w14:paraId="12625A9D">
            <w:pPr>
              <w:jc w:val="center"/>
              <w:rPr>
                <w:rFonts w:hint="eastAsia" w:ascii="仿宋_GB2312" w:hAnsi="仿宋_GB2312" w:eastAsia="仿宋_GB2312" w:cs="仿宋_GB2312"/>
                <w:sz w:val="28"/>
                <w:szCs w:val="28"/>
                <w:vertAlign w:val="baseline"/>
                <w:lang w:val="en-US" w:eastAsia="zh-CN"/>
              </w:rPr>
            </w:pPr>
          </w:p>
        </w:tc>
        <w:tc>
          <w:tcPr>
            <w:tcW w:w="1448" w:type="dxa"/>
            <w:noWrap w:val="0"/>
            <w:vAlign w:val="center"/>
          </w:tcPr>
          <w:p w14:paraId="06CA7FC0">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王  路</w:t>
            </w:r>
          </w:p>
        </w:tc>
        <w:tc>
          <w:tcPr>
            <w:tcW w:w="3307" w:type="dxa"/>
            <w:noWrap w:val="0"/>
            <w:vAlign w:val="center"/>
          </w:tcPr>
          <w:p w14:paraId="615A3179">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党组书记、局长</w:t>
            </w:r>
          </w:p>
        </w:tc>
        <w:tc>
          <w:tcPr>
            <w:tcW w:w="2745" w:type="dxa"/>
            <w:noWrap w:val="0"/>
            <w:vAlign w:val="center"/>
          </w:tcPr>
          <w:p w14:paraId="22EF9B0B">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高平市农业农村局</w:t>
            </w:r>
          </w:p>
        </w:tc>
      </w:tr>
      <w:tr w14:paraId="758EF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500" w:type="dxa"/>
            <w:vMerge w:val="continue"/>
            <w:noWrap w:val="0"/>
            <w:vAlign w:val="center"/>
          </w:tcPr>
          <w:p w14:paraId="44E32716">
            <w:pPr>
              <w:jc w:val="center"/>
              <w:rPr>
                <w:rFonts w:hint="eastAsia" w:ascii="仿宋_GB2312" w:hAnsi="仿宋_GB2312" w:eastAsia="仿宋_GB2312" w:cs="仿宋_GB2312"/>
                <w:sz w:val="28"/>
                <w:szCs w:val="28"/>
                <w:vertAlign w:val="baseline"/>
                <w:lang w:val="en-US" w:eastAsia="zh-CN"/>
              </w:rPr>
            </w:pPr>
          </w:p>
        </w:tc>
        <w:tc>
          <w:tcPr>
            <w:tcW w:w="1448" w:type="dxa"/>
            <w:noWrap w:val="0"/>
            <w:vAlign w:val="center"/>
          </w:tcPr>
          <w:p w14:paraId="1FB12347">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宁宴庆</w:t>
            </w:r>
          </w:p>
        </w:tc>
        <w:tc>
          <w:tcPr>
            <w:tcW w:w="3307" w:type="dxa"/>
            <w:noWrap w:val="0"/>
            <w:vAlign w:val="center"/>
          </w:tcPr>
          <w:p w14:paraId="57845465">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党组成员、副局长</w:t>
            </w:r>
          </w:p>
        </w:tc>
        <w:tc>
          <w:tcPr>
            <w:tcW w:w="2745" w:type="dxa"/>
            <w:noWrap w:val="0"/>
            <w:vAlign w:val="center"/>
          </w:tcPr>
          <w:p w14:paraId="6EF91E47">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高平市农业农村局</w:t>
            </w:r>
          </w:p>
        </w:tc>
      </w:tr>
      <w:tr w14:paraId="2D77F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500" w:type="dxa"/>
            <w:vMerge w:val="restart"/>
            <w:noWrap w:val="0"/>
            <w:vAlign w:val="center"/>
          </w:tcPr>
          <w:p w14:paraId="160E3C41">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参编人员</w:t>
            </w:r>
          </w:p>
        </w:tc>
        <w:tc>
          <w:tcPr>
            <w:tcW w:w="1448" w:type="dxa"/>
            <w:noWrap w:val="0"/>
            <w:vAlign w:val="center"/>
          </w:tcPr>
          <w:p w14:paraId="2453DA19">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吕佩佩</w:t>
            </w:r>
          </w:p>
        </w:tc>
        <w:tc>
          <w:tcPr>
            <w:tcW w:w="3307" w:type="dxa"/>
            <w:noWrap w:val="0"/>
            <w:vAlign w:val="center"/>
          </w:tcPr>
          <w:p w14:paraId="0AB6C0A3">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果树站站长，中级农艺师</w:t>
            </w:r>
          </w:p>
        </w:tc>
        <w:tc>
          <w:tcPr>
            <w:tcW w:w="2745" w:type="dxa"/>
            <w:noWrap w:val="0"/>
            <w:vAlign w:val="center"/>
          </w:tcPr>
          <w:p w14:paraId="41D86C1F">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高平市农业农村局</w:t>
            </w:r>
          </w:p>
        </w:tc>
      </w:tr>
      <w:tr w14:paraId="157BD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500" w:type="dxa"/>
            <w:vMerge w:val="continue"/>
            <w:noWrap w:val="0"/>
            <w:vAlign w:val="center"/>
          </w:tcPr>
          <w:p w14:paraId="304C7E11">
            <w:pPr>
              <w:jc w:val="center"/>
              <w:rPr>
                <w:rFonts w:hint="eastAsia" w:ascii="仿宋_GB2312" w:hAnsi="仿宋_GB2312" w:eastAsia="仿宋_GB2312" w:cs="仿宋_GB2312"/>
                <w:sz w:val="28"/>
                <w:szCs w:val="28"/>
                <w:vertAlign w:val="baseline"/>
                <w:lang w:val="en-US" w:eastAsia="zh-CN"/>
              </w:rPr>
            </w:pPr>
          </w:p>
        </w:tc>
        <w:tc>
          <w:tcPr>
            <w:tcW w:w="1448" w:type="dxa"/>
            <w:noWrap w:val="0"/>
            <w:vAlign w:val="center"/>
          </w:tcPr>
          <w:p w14:paraId="486D4173">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sz w:val="28"/>
                <w:szCs w:val="28"/>
                <w:vertAlign w:val="baseline"/>
                <w:lang w:val="en-US" w:eastAsia="zh-CN"/>
              </w:rPr>
              <w:t>任小云</w:t>
            </w:r>
          </w:p>
        </w:tc>
        <w:tc>
          <w:tcPr>
            <w:tcW w:w="3307" w:type="dxa"/>
            <w:noWrap w:val="0"/>
            <w:vAlign w:val="center"/>
          </w:tcPr>
          <w:p w14:paraId="1401EFDE">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sz w:val="28"/>
                <w:szCs w:val="28"/>
                <w:vertAlign w:val="baseline"/>
                <w:lang w:val="en-US" w:eastAsia="zh-CN"/>
              </w:rPr>
              <w:t>综合股股长、中级农艺师</w:t>
            </w:r>
          </w:p>
        </w:tc>
        <w:tc>
          <w:tcPr>
            <w:tcW w:w="2745" w:type="dxa"/>
            <w:noWrap w:val="0"/>
            <w:vAlign w:val="center"/>
          </w:tcPr>
          <w:p w14:paraId="0C77BD97">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sz w:val="28"/>
                <w:szCs w:val="28"/>
                <w:vertAlign w:val="baseline"/>
                <w:lang w:val="en-US" w:eastAsia="zh-CN"/>
              </w:rPr>
              <w:t>高平市农业农村局</w:t>
            </w:r>
          </w:p>
        </w:tc>
      </w:tr>
      <w:tr w14:paraId="37697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500" w:type="dxa"/>
            <w:vMerge w:val="continue"/>
            <w:noWrap w:val="0"/>
            <w:vAlign w:val="center"/>
          </w:tcPr>
          <w:p w14:paraId="0986AAAA">
            <w:pPr>
              <w:jc w:val="center"/>
              <w:rPr>
                <w:rFonts w:hint="eastAsia" w:ascii="仿宋_GB2312" w:hAnsi="仿宋_GB2312" w:eastAsia="仿宋_GB2312" w:cs="仿宋_GB2312"/>
                <w:sz w:val="28"/>
                <w:szCs w:val="28"/>
                <w:vertAlign w:val="baseline"/>
                <w:lang w:val="en-US" w:eastAsia="zh-CN"/>
              </w:rPr>
            </w:pPr>
            <w:bookmarkStart w:id="33" w:name="_Toc24833"/>
          </w:p>
        </w:tc>
        <w:tc>
          <w:tcPr>
            <w:tcW w:w="1448" w:type="dxa"/>
            <w:noWrap w:val="0"/>
            <w:vAlign w:val="center"/>
          </w:tcPr>
          <w:p w14:paraId="71A55134">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裴晋棉</w:t>
            </w:r>
          </w:p>
        </w:tc>
        <w:tc>
          <w:tcPr>
            <w:tcW w:w="3307" w:type="dxa"/>
            <w:noWrap w:val="0"/>
            <w:vAlign w:val="center"/>
          </w:tcPr>
          <w:p w14:paraId="45C95D74">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财务股股长、中级农艺师</w:t>
            </w:r>
          </w:p>
        </w:tc>
        <w:tc>
          <w:tcPr>
            <w:tcW w:w="2745" w:type="dxa"/>
            <w:noWrap w:val="0"/>
            <w:vAlign w:val="center"/>
          </w:tcPr>
          <w:p w14:paraId="3C1676D6">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高平市农业农村局</w:t>
            </w:r>
          </w:p>
        </w:tc>
      </w:tr>
      <w:tr w14:paraId="0388F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500" w:type="dxa"/>
            <w:vMerge w:val="continue"/>
            <w:noWrap w:val="0"/>
            <w:vAlign w:val="center"/>
          </w:tcPr>
          <w:p w14:paraId="273D0405">
            <w:pPr>
              <w:jc w:val="center"/>
              <w:rPr>
                <w:rFonts w:hint="eastAsia" w:ascii="仿宋_GB2312" w:hAnsi="仿宋_GB2312" w:eastAsia="仿宋_GB2312" w:cs="仿宋_GB2312"/>
                <w:sz w:val="28"/>
                <w:szCs w:val="28"/>
                <w:vertAlign w:val="baseline"/>
                <w:lang w:val="en-US" w:eastAsia="zh-CN"/>
              </w:rPr>
            </w:pPr>
          </w:p>
        </w:tc>
        <w:tc>
          <w:tcPr>
            <w:tcW w:w="1448" w:type="dxa"/>
            <w:noWrap w:val="0"/>
            <w:vAlign w:val="center"/>
          </w:tcPr>
          <w:p w14:paraId="54ACCB41">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sz w:val="28"/>
                <w:szCs w:val="28"/>
                <w:vertAlign w:val="baseline"/>
                <w:lang w:val="en-US" w:eastAsia="zh-CN"/>
              </w:rPr>
              <w:t>李培文</w:t>
            </w:r>
          </w:p>
        </w:tc>
        <w:tc>
          <w:tcPr>
            <w:tcW w:w="3307" w:type="dxa"/>
            <w:noWrap w:val="0"/>
            <w:vAlign w:val="center"/>
          </w:tcPr>
          <w:p w14:paraId="6C7A312D">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sz w:val="28"/>
                <w:szCs w:val="28"/>
                <w:vertAlign w:val="baseline"/>
                <w:lang w:val="en-US" w:eastAsia="zh-CN"/>
              </w:rPr>
              <w:t>高级农艺师</w:t>
            </w:r>
          </w:p>
        </w:tc>
        <w:tc>
          <w:tcPr>
            <w:tcW w:w="2745" w:type="dxa"/>
            <w:noWrap w:val="0"/>
            <w:vAlign w:val="center"/>
          </w:tcPr>
          <w:p w14:paraId="051F0D9C">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sz w:val="28"/>
                <w:szCs w:val="28"/>
                <w:vertAlign w:val="baseline"/>
                <w:lang w:val="en-US" w:eastAsia="zh-CN"/>
              </w:rPr>
              <w:t>高平市农业农村局</w:t>
            </w:r>
          </w:p>
        </w:tc>
      </w:tr>
      <w:tr w14:paraId="3E40A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500" w:type="dxa"/>
            <w:vMerge w:val="continue"/>
            <w:noWrap w:val="0"/>
            <w:vAlign w:val="center"/>
          </w:tcPr>
          <w:p w14:paraId="2E73CAA2">
            <w:pPr>
              <w:jc w:val="center"/>
              <w:rPr>
                <w:rFonts w:hint="eastAsia" w:ascii="仿宋_GB2312" w:hAnsi="仿宋_GB2312" w:eastAsia="仿宋_GB2312" w:cs="仿宋_GB2312"/>
                <w:sz w:val="28"/>
                <w:szCs w:val="28"/>
                <w:vertAlign w:val="baseline"/>
                <w:lang w:val="en-US" w:eastAsia="zh-CN"/>
              </w:rPr>
            </w:pPr>
          </w:p>
        </w:tc>
        <w:tc>
          <w:tcPr>
            <w:tcW w:w="1448" w:type="dxa"/>
            <w:noWrap w:val="0"/>
            <w:vAlign w:val="center"/>
          </w:tcPr>
          <w:p w14:paraId="11569676">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李红霞</w:t>
            </w:r>
          </w:p>
        </w:tc>
        <w:tc>
          <w:tcPr>
            <w:tcW w:w="3307" w:type="dxa"/>
            <w:noWrap w:val="0"/>
            <w:vAlign w:val="center"/>
          </w:tcPr>
          <w:p w14:paraId="74497C88">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社会事业股股长</w:t>
            </w:r>
          </w:p>
        </w:tc>
        <w:tc>
          <w:tcPr>
            <w:tcW w:w="2745" w:type="dxa"/>
            <w:noWrap w:val="0"/>
            <w:vAlign w:val="center"/>
          </w:tcPr>
          <w:p w14:paraId="7F2A5F15">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高平市农业农村局</w:t>
            </w:r>
          </w:p>
        </w:tc>
      </w:tr>
      <w:tr w14:paraId="16FDC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1500" w:type="dxa"/>
            <w:noWrap w:val="0"/>
            <w:vAlign w:val="center"/>
          </w:tcPr>
          <w:p w14:paraId="54AC6592">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联系人员</w:t>
            </w:r>
          </w:p>
        </w:tc>
        <w:tc>
          <w:tcPr>
            <w:tcW w:w="7500" w:type="dxa"/>
            <w:gridSpan w:val="3"/>
            <w:noWrap w:val="0"/>
            <w:vAlign w:val="center"/>
          </w:tcPr>
          <w:p w14:paraId="534D9304">
            <w:pPr>
              <w:jc w:val="left"/>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李红霞  电话：13134663358</w:t>
            </w:r>
          </w:p>
          <w:p w14:paraId="2B2B2C51">
            <w:pPr>
              <w:jc w:val="left"/>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地址：高平市育红街17号农业农村局</w:t>
            </w:r>
          </w:p>
        </w:tc>
      </w:tr>
    </w:tbl>
    <w:p w14:paraId="2E312EA3">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楷体" w:hAnsi="楷体" w:eastAsia="楷体" w:cs="楷体"/>
          <w:sz w:val="32"/>
          <w:szCs w:val="32"/>
          <w:lang w:val="en-US" w:eastAsia="zh-CN"/>
        </w:rPr>
      </w:pPr>
    </w:p>
    <w:p w14:paraId="4B896033">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楷体" w:hAnsi="楷体" w:eastAsia="楷体" w:cs="楷体"/>
          <w:sz w:val="32"/>
          <w:szCs w:val="32"/>
          <w:lang w:val="en-US" w:eastAsia="zh-CN"/>
        </w:rPr>
      </w:pPr>
    </w:p>
    <w:p w14:paraId="593D8803">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楷体" w:hAnsi="楷体" w:eastAsia="楷体" w:cs="楷体"/>
          <w:sz w:val="32"/>
          <w:szCs w:val="32"/>
          <w:lang w:val="en-US" w:eastAsia="zh-CN"/>
        </w:rPr>
      </w:pPr>
    </w:p>
    <w:p w14:paraId="3105B1CC">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楷体" w:hAnsi="楷体" w:eastAsia="楷体" w:cs="楷体"/>
          <w:sz w:val="32"/>
          <w:szCs w:val="32"/>
          <w:lang w:val="en-US" w:eastAsia="zh-CN"/>
        </w:rPr>
      </w:pPr>
    </w:p>
    <w:p w14:paraId="7A3ECF97">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黑体" w:hAnsi="黑体" w:eastAsia="黑体" w:cs="黑体"/>
          <w:b w:val="0"/>
          <w:bCs w:val="0"/>
          <w:sz w:val="32"/>
          <w:szCs w:val="32"/>
          <w:lang w:val="en-US" w:eastAsia="zh-CN"/>
        </w:rPr>
      </w:pPr>
    </w:p>
    <w:p w14:paraId="632886DC">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黑体" w:hAnsi="黑体" w:eastAsia="黑体" w:cs="黑体"/>
          <w:b w:val="0"/>
          <w:bCs w:val="0"/>
          <w:sz w:val="32"/>
          <w:szCs w:val="32"/>
          <w:lang w:val="en-US" w:eastAsia="zh-CN"/>
        </w:rPr>
      </w:pPr>
    </w:p>
    <w:p w14:paraId="695E96CA">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黑体" w:hAnsi="黑体" w:eastAsia="黑体" w:cs="黑体"/>
          <w:b w:val="0"/>
          <w:bCs w:val="0"/>
          <w:sz w:val="32"/>
          <w:szCs w:val="32"/>
          <w:lang w:val="en-US" w:eastAsia="zh-CN"/>
        </w:rPr>
      </w:pPr>
    </w:p>
    <w:p w14:paraId="0D9FB559">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附件8</w:t>
      </w:r>
    </w:p>
    <w:p w14:paraId="16BE9F10">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行动计划责任分工</w:t>
      </w:r>
      <w:bookmarkEnd w:id="33"/>
    </w:p>
    <w:tbl>
      <w:tblPr>
        <w:tblStyle w:val="18"/>
        <w:tblW w:w="9015" w:type="dxa"/>
        <w:tblInd w:w="-3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1830"/>
        <w:gridCol w:w="6420"/>
      </w:tblGrid>
      <w:tr w14:paraId="34B76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765" w:type="dxa"/>
            <w:vMerge w:val="restart"/>
            <w:noWrap w:val="0"/>
            <w:vAlign w:val="center"/>
          </w:tcPr>
          <w:p w14:paraId="73BB4D10">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80808"/>
                <w:kern w:val="0"/>
                <w:sz w:val="32"/>
                <w:szCs w:val="32"/>
                <w:lang w:val="en-US" w:eastAsia="zh-CN" w:bidi="ar"/>
              </w:rPr>
              <w:t>统筹协调</w:t>
            </w:r>
          </w:p>
          <w:p w14:paraId="2F901F58">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vertAlign w:val="baseline"/>
              </w:rPr>
            </w:pPr>
          </w:p>
        </w:tc>
        <w:tc>
          <w:tcPr>
            <w:tcW w:w="1830" w:type="dxa"/>
            <w:noWrap w:val="0"/>
            <w:vAlign w:val="center"/>
          </w:tcPr>
          <w:p w14:paraId="549F15E8">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vertAlign w:val="baseline"/>
              </w:rPr>
            </w:pPr>
            <w:r>
              <w:rPr>
                <w:rFonts w:hint="eastAsia" w:ascii="仿宋_GB2312" w:hAnsi="仿宋_GB2312" w:eastAsia="仿宋_GB2312" w:cs="仿宋_GB2312"/>
                <w:b/>
                <w:bCs/>
                <w:color w:val="080808"/>
                <w:kern w:val="0"/>
                <w:sz w:val="32"/>
                <w:szCs w:val="32"/>
                <w:lang w:val="en-US" w:eastAsia="zh-CN" w:bidi="ar"/>
              </w:rPr>
              <w:t>责任主体</w:t>
            </w:r>
          </w:p>
        </w:tc>
        <w:tc>
          <w:tcPr>
            <w:tcW w:w="6420" w:type="dxa"/>
            <w:noWrap w:val="0"/>
            <w:vAlign w:val="center"/>
          </w:tcPr>
          <w:p w14:paraId="64A92AC0">
            <w:pPr>
              <w:keepNext w:val="0"/>
              <w:keepLines w:val="0"/>
              <w:pageBreakBefore w:val="0"/>
              <w:widowControl/>
              <w:suppressLineNumbers w:val="0"/>
              <w:kinsoku/>
              <w:wordWrap/>
              <w:overflowPunct/>
              <w:topLinePunct w:val="0"/>
              <w:autoSpaceDE/>
              <w:autoSpaceDN/>
              <w:bidi w:val="0"/>
              <w:adjustRightInd/>
              <w:snapToGrid/>
              <w:spacing w:line="560" w:lineRule="exact"/>
              <w:ind w:firstLine="560" w:firstLineChars="200"/>
              <w:jc w:val="center"/>
              <w:textAlignment w:val="auto"/>
              <w:rPr>
                <w:rFonts w:hint="eastAsia" w:ascii="仿宋_GB2312" w:hAnsi="仿宋_GB2312" w:eastAsia="仿宋_GB2312" w:cs="仿宋_GB2312"/>
                <w:sz w:val="28"/>
                <w:szCs w:val="28"/>
                <w:vertAlign w:val="baseline"/>
                <w:lang w:val="en-US"/>
              </w:rPr>
            </w:pPr>
            <w:r>
              <w:rPr>
                <w:rFonts w:hint="eastAsia" w:ascii="仿宋_GB2312" w:hAnsi="仿宋_GB2312" w:eastAsia="仿宋_GB2312" w:cs="仿宋_GB2312"/>
                <w:color w:val="080808"/>
                <w:kern w:val="0"/>
                <w:sz w:val="28"/>
                <w:szCs w:val="28"/>
                <w:lang w:val="en-US" w:eastAsia="zh-CN" w:bidi="ar"/>
              </w:rPr>
              <w:t>高平市人民政府</w:t>
            </w:r>
          </w:p>
        </w:tc>
      </w:tr>
      <w:tr w14:paraId="74E0F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Merge w:val="continue"/>
            <w:noWrap w:val="0"/>
            <w:vAlign w:val="center"/>
          </w:tcPr>
          <w:p w14:paraId="45735978">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vertAlign w:val="baseline"/>
              </w:rPr>
            </w:pPr>
          </w:p>
        </w:tc>
        <w:tc>
          <w:tcPr>
            <w:tcW w:w="1830" w:type="dxa"/>
            <w:noWrap w:val="0"/>
            <w:vAlign w:val="center"/>
          </w:tcPr>
          <w:p w14:paraId="12AD42F5">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vertAlign w:val="baseline"/>
              </w:rPr>
            </w:pPr>
            <w:r>
              <w:rPr>
                <w:rFonts w:hint="eastAsia" w:ascii="仿宋_GB2312" w:hAnsi="仿宋_GB2312" w:eastAsia="仿宋_GB2312" w:cs="仿宋_GB2312"/>
                <w:b/>
                <w:bCs/>
                <w:color w:val="080808"/>
                <w:kern w:val="0"/>
                <w:sz w:val="32"/>
                <w:szCs w:val="32"/>
                <w:lang w:val="en-US" w:eastAsia="zh-CN" w:bidi="ar"/>
              </w:rPr>
              <w:t>责任内容</w:t>
            </w:r>
          </w:p>
        </w:tc>
        <w:tc>
          <w:tcPr>
            <w:tcW w:w="6420" w:type="dxa"/>
            <w:noWrap w:val="0"/>
            <w:vAlign w:val="center"/>
          </w:tcPr>
          <w:p w14:paraId="3AA8D156">
            <w:pPr>
              <w:snapToGrid w:val="0"/>
              <w:jc w:val="center"/>
              <w:rPr>
                <w:rFonts w:hint="eastAsia" w:ascii="仿宋_GB2312" w:hAnsi="仿宋_GB2312" w:eastAsia="仿宋_GB2312" w:cs="仿宋_GB2312"/>
                <w:sz w:val="28"/>
                <w:szCs w:val="28"/>
                <w:vertAlign w:val="baseline"/>
              </w:rPr>
            </w:pPr>
            <w:r>
              <w:rPr>
                <w:rFonts w:hint="eastAsia" w:ascii="仿宋_GB2312" w:eastAsia="仿宋_GB2312" w:cs="Times New Roman"/>
                <w:color w:val="000000"/>
                <w:sz w:val="28"/>
                <w:szCs w:val="28"/>
                <w:shd w:val="clear" w:color="auto" w:fill="FFFFFF"/>
                <w:lang w:val="en-US" w:eastAsia="zh-CN"/>
              </w:rPr>
              <w:t>成立相应领导小组，审批农业文化遗产传承与发展计划、年度目标及重大调整；统筹协调农业农村、林业、自然资源等政府部门，解决跨部门重大问题协调、 多部门资金整合；定期听取计划执行情况汇报，审核关键节点成果如老梨树普查、发展项目成效等；对接上级主管部门及外部专家资源，争取政策、资金与技术支持。</w:t>
            </w:r>
          </w:p>
        </w:tc>
      </w:tr>
      <w:tr w14:paraId="78364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765" w:type="dxa"/>
            <w:vMerge w:val="continue"/>
            <w:noWrap w:val="0"/>
            <w:vAlign w:val="center"/>
          </w:tcPr>
          <w:p w14:paraId="3F7CA68C">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vertAlign w:val="baseline"/>
              </w:rPr>
            </w:pPr>
          </w:p>
        </w:tc>
        <w:tc>
          <w:tcPr>
            <w:tcW w:w="1830" w:type="dxa"/>
            <w:noWrap w:val="0"/>
            <w:vAlign w:val="center"/>
          </w:tcPr>
          <w:p w14:paraId="52AAAA45">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sz w:val="32"/>
                <w:szCs w:val="32"/>
                <w:vertAlign w:val="baseline"/>
                <w:lang w:val="en-US" w:eastAsia="zh-CN"/>
              </w:rPr>
            </w:pPr>
            <w:r>
              <w:rPr>
                <w:rFonts w:hint="eastAsia" w:ascii="仿宋_GB2312" w:hAnsi="仿宋_GB2312" w:eastAsia="仿宋_GB2312" w:cs="仿宋_GB2312"/>
                <w:b/>
                <w:bCs/>
                <w:sz w:val="32"/>
                <w:szCs w:val="32"/>
                <w:vertAlign w:val="baseline"/>
                <w:lang w:val="en-US" w:eastAsia="zh-CN"/>
              </w:rPr>
              <w:t>联系人及</w:t>
            </w:r>
          </w:p>
          <w:p w14:paraId="2989D7A2">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b/>
                <w:bCs/>
                <w:sz w:val="32"/>
                <w:szCs w:val="32"/>
                <w:vertAlign w:val="baseline"/>
                <w:lang w:val="en-US" w:eastAsia="zh-CN"/>
              </w:rPr>
              <w:t>联系方式</w:t>
            </w:r>
          </w:p>
        </w:tc>
        <w:tc>
          <w:tcPr>
            <w:tcW w:w="6420" w:type="dxa"/>
            <w:noWrap w:val="0"/>
            <w:vAlign w:val="center"/>
          </w:tcPr>
          <w:p w14:paraId="5F1E3314">
            <w:pPr>
              <w:snapToGrid w:val="0"/>
              <w:jc w:val="center"/>
              <w:rPr>
                <w:rFonts w:hint="default" w:ascii="宋体" w:hAnsi="宋体" w:eastAsia="宋体" w:cs="宋体"/>
                <w:color w:val="080808"/>
                <w:kern w:val="0"/>
                <w:sz w:val="24"/>
                <w:szCs w:val="24"/>
                <w:lang w:val="en-US" w:eastAsia="zh-CN" w:bidi="ar"/>
              </w:rPr>
            </w:pPr>
            <w:r>
              <w:rPr>
                <w:rFonts w:hint="eastAsia" w:ascii="仿宋_GB2312" w:eastAsia="仿宋_GB2312" w:cs="Times New Roman"/>
                <w:color w:val="000000"/>
                <w:sz w:val="28"/>
                <w:szCs w:val="28"/>
                <w:shd w:val="clear" w:color="auto" w:fill="FFFFFF"/>
                <w:lang w:val="en-US" w:eastAsia="zh-CN"/>
              </w:rPr>
              <w:t>王路：13111169693</w:t>
            </w:r>
          </w:p>
        </w:tc>
      </w:tr>
      <w:tr w14:paraId="543D7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Merge w:val="restart"/>
            <w:noWrap w:val="0"/>
            <w:vAlign w:val="center"/>
          </w:tcPr>
          <w:p w14:paraId="49A6D6BD">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80808"/>
                <w:kern w:val="0"/>
                <w:sz w:val="32"/>
                <w:szCs w:val="32"/>
                <w:lang w:val="en-US" w:eastAsia="zh-CN" w:bidi="ar"/>
              </w:rPr>
              <w:t>项目执行</w:t>
            </w:r>
          </w:p>
          <w:p w14:paraId="2E176AC7">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vertAlign w:val="baseline"/>
              </w:rPr>
            </w:pPr>
          </w:p>
        </w:tc>
        <w:tc>
          <w:tcPr>
            <w:tcW w:w="1830" w:type="dxa"/>
            <w:noWrap w:val="0"/>
            <w:vAlign w:val="center"/>
          </w:tcPr>
          <w:p w14:paraId="79CD6EF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vertAlign w:val="baseline"/>
              </w:rPr>
            </w:pPr>
            <w:r>
              <w:rPr>
                <w:rFonts w:hint="eastAsia" w:ascii="仿宋_GB2312" w:hAnsi="仿宋_GB2312" w:eastAsia="仿宋_GB2312" w:cs="仿宋_GB2312"/>
                <w:b/>
                <w:bCs/>
                <w:color w:val="080808"/>
                <w:kern w:val="0"/>
                <w:sz w:val="32"/>
                <w:szCs w:val="32"/>
                <w:lang w:val="en-US" w:eastAsia="zh-CN" w:bidi="ar"/>
              </w:rPr>
              <w:t>责任主体</w:t>
            </w:r>
          </w:p>
        </w:tc>
        <w:tc>
          <w:tcPr>
            <w:tcW w:w="6420" w:type="dxa"/>
            <w:noWrap w:val="0"/>
            <w:vAlign w:val="center"/>
          </w:tcPr>
          <w:p w14:paraId="59593C0A">
            <w:pPr>
              <w:snapToGrid w:val="0"/>
              <w:jc w:val="center"/>
              <w:rPr>
                <w:rFonts w:hint="eastAsia" w:ascii="仿宋_GB2312" w:hAnsi="仿宋_GB2312" w:eastAsia="仿宋_GB2312" w:cs="仿宋_GB2312"/>
                <w:sz w:val="28"/>
                <w:szCs w:val="28"/>
                <w:vertAlign w:val="baseline"/>
              </w:rPr>
            </w:pPr>
            <w:r>
              <w:rPr>
                <w:rFonts w:hint="eastAsia" w:ascii="仿宋_GB2312" w:eastAsia="仿宋_GB2312" w:cs="Times New Roman"/>
                <w:color w:val="000000"/>
                <w:sz w:val="28"/>
                <w:szCs w:val="28"/>
                <w:shd w:val="clear" w:color="auto" w:fill="FFFFFF"/>
                <w:lang w:val="en-US" w:eastAsia="zh-CN"/>
              </w:rPr>
              <w:t>高平市农业农村局、高平市林业局、</w:t>
            </w:r>
            <w:r>
              <w:rPr>
                <w:rFonts w:hint="eastAsia" w:ascii="仿宋_GB2312" w:eastAsia="仿宋_GB2312" w:cs="Times New Roman"/>
                <w:color w:val="000000"/>
                <w:sz w:val="28"/>
                <w:szCs w:val="28"/>
                <w:shd w:val="clear" w:color="auto" w:fill="FFFFFF"/>
                <w:lang w:val="zh-CN" w:eastAsia="zh-CN"/>
              </w:rPr>
              <w:t>五谷丰农业农村投资集团有限公司</w:t>
            </w:r>
            <w:r>
              <w:rPr>
                <w:rFonts w:hint="eastAsia" w:ascii="仿宋_GB2312" w:eastAsia="仿宋_GB2312" w:cs="Times New Roman"/>
                <w:color w:val="000000"/>
                <w:sz w:val="28"/>
                <w:szCs w:val="28"/>
                <w:shd w:val="clear" w:color="auto" w:fill="FFFFFF"/>
                <w:lang w:val="en-US" w:eastAsia="zh-CN"/>
              </w:rPr>
              <w:t>等</w:t>
            </w:r>
          </w:p>
        </w:tc>
      </w:tr>
      <w:tr w14:paraId="41C1E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Merge w:val="continue"/>
            <w:noWrap w:val="0"/>
            <w:vAlign w:val="center"/>
          </w:tcPr>
          <w:p w14:paraId="43D3D353">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vertAlign w:val="baseline"/>
              </w:rPr>
            </w:pPr>
          </w:p>
        </w:tc>
        <w:tc>
          <w:tcPr>
            <w:tcW w:w="1830" w:type="dxa"/>
            <w:noWrap w:val="0"/>
            <w:vAlign w:val="center"/>
          </w:tcPr>
          <w:p w14:paraId="692A34C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80808"/>
                <w:kern w:val="0"/>
                <w:sz w:val="32"/>
                <w:szCs w:val="32"/>
                <w:lang w:val="en-US" w:eastAsia="zh-CN" w:bidi="ar"/>
              </w:rPr>
              <w:t>责任内容</w:t>
            </w:r>
          </w:p>
          <w:p w14:paraId="24D0234B">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vertAlign w:val="baseline"/>
              </w:rPr>
            </w:pPr>
          </w:p>
        </w:tc>
        <w:tc>
          <w:tcPr>
            <w:tcW w:w="6420" w:type="dxa"/>
            <w:noWrap w:val="0"/>
            <w:vAlign w:val="top"/>
          </w:tcPr>
          <w:p w14:paraId="0A8FA7A8">
            <w:pPr>
              <w:snapToGrid w:val="0"/>
              <w:jc w:val="center"/>
              <w:rPr>
                <w:rFonts w:hint="eastAsia" w:ascii="仿宋_GB2312" w:hAnsi="仿宋_GB2312" w:eastAsia="仿宋_GB2312" w:cs="仿宋_GB2312"/>
                <w:sz w:val="28"/>
                <w:szCs w:val="28"/>
                <w:vertAlign w:val="baseline"/>
              </w:rPr>
            </w:pPr>
            <w:r>
              <w:rPr>
                <w:rFonts w:hint="eastAsia" w:ascii="仿宋_GB2312" w:eastAsia="仿宋_GB2312" w:cs="Times New Roman"/>
                <w:color w:val="000000"/>
                <w:sz w:val="28"/>
                <w:szCs w:val="28"/>
                <w:shd w:val="clear" w:color="auto" w:fill="FFFFFF"/>
                <w:lang w:val="en-US" w:eastAsia="zh-CN"/>
              </w:rPr>
              <w:t>制定计划执行细则、时间进度表及任务分解表；实时跟踪任务进度，收集执行中遇到的普查遇阻、传承人配合度低等困难和问题，并反馈至统筹协调层；组织工作例会，协调解决保护组、发展组、推广组间的协作及普查数据与保护方案衔接等问题；每季度整理遗产保护成效、传承人参与情况等计划执行数据，并形成报告提交至统筹协调层。</w:t>
            </w:r>
          </w:p>
        </w:tc>
      </w:tr>
      <w:tr w14:paraId="190F6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Merge w:val="continue"/>
            <w:noWrap w:val="0"/>
            <w:vAlign w:val="center"/>
          </w:tcPr>
          <w:p w14:paraId="3174DF7A">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vertAlign w:val="baseline"/>
              </w:rPr>
            </w:pPr>
          </w:p>
        </w:tc>
        <w:tc>
          <w:tcPr>
            <w:tcW w:w="1830" w:type="dxa"/>
            <w:noWrap w:val="0"/>
            <w:vAlign w:val="center"/>
          </w:tcPr>
          <w:p w14:paraId="274890B3">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sz w:val="32"/>
                <w:szCs w:val="32"/>
                <w:vertAlign w:val="baseline"/>
                <w:lang w:val="en-US" w:eastAsia="zh-CN"/>
              </w:rPr>
            </w:pPr>
            <w:r>
              <w:rPr>
                <w:rFonts w:hint="eastAsia" w:ascii="仿宋_GB2312" w:hAnsi="仿宋_GB2312" w:eastAsia="仿宋_GB2312" w:cs="仿宋_GB2312"/>
                <w:b/>
                <w:bCs/>
                <w:sz w:val="32"/>
                <w:szCs w:val="32"/>
                <w:vertAlign w:val="baseline"/>
                <w:lang w:val="en-US" w:eastAsia="zh-CN"/>
              </w:rPr>
              <w:t>联系人及</w:t>
            </w:r>
          </w:p>
          <w:p w14:paraId="139DD66D">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vertAlign w:val="baseline"/>
              </w:rPr>
            </w:pPr>
            <w:r>
              <w:rPr>
                <w:rFonts w:hint="eastAsia" w:ascii="仿宋_GB2312" w:hAnsi="仿宋_GB2312" w:eastAsia="仿宋_GB2312" w:cs="仿宋_GB2312"/>
                <w:b/>
                <w:bCs/>
                <w:sz w:val="32"/>
                <w:szCs w:val="32"/>
                <w:vertAlign w:val="baseline"/>
                <w:lang w:val="en-US" w:eastAsia="zh-CN"/>
              </w:rPr>
              <w:t>联系方式</w:t>
            </w:r>
          </w:p>
        </w:tc>
        <w:tc>
          <w:tcPr>
            <w:tcW w:w="6420" w:type="dxa"/>
            <w:noWrap w:val="0"/>
            <w:vAlign w:val="center"/>
          </w:tcPr>
          <w:p w14:paraId="795177AA">
            <w:pPr>
              <w:snapToGrid w:val="0"/>
              <w:jc w:val="center"/>
              <w:rPr>
                <w:rFonts w:hint="default" w:ascii="仿宋_GB2312" w:hAnsi="仿宋_GB2312" w:eastAsia="仿宋_GB2312" w:cs="仿宋_GB2312"/>
                <w:color w:val="080808"/>
                <w:kern w:val="0"/>
                <w:sz w:val="28"/>
                <w:szCs w:val="28"/>
                <w:lang w:val="en-US" w:eastAsia="zh-CN" w:bidi="ar"/>
              </w:rPr>
            </w:pPr>
            <w:r>
              <w:rPr>
                <w:rFonts w:hint="eastAsia" w:ascii="仿宋_GB2312" w:eastAsia="仿宋_GB2312" w:cs="Times New Roman"/>
                <w:color w:val="000000"/>
                <w:sz w:val="28"/>
                <w:szCs w:val="28"/>
                <w:shd w:val="clear" w:color="auto" w:fill="FFFFFF"/>
                <w:lang w:val="en-US" w:eastAsia="zh-CN"/>
              </w:rPr>
              <w:t>宁宴庆：13753614099</w:t>
            </w:r>
          </w:p>
        </w:tc>
      </w:tr>
      <w:tr w14:paraId="3BDBD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765" w:type="dxa"/>
            <w:vMerge w:val="restart"/>
            <w:noWrap w:val="0"/>
            <w:vAlign w:val="center"/>
          </w:tcPr>
          <w:p w14:paraId="1CBA5DF4">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80808"/>
                <w:kern w:val="0"/>
                <w:sz w:val="32"/>
                <w:szCs w:val="32"/>
                <w:lang w:val="en-US" w:eastAsia="zh-CN" w:bidi="ar"/>
              </w:rPr>
              <w:t>监督评估</w:t>
            </w:r>
          </w:p>
          <w:p w14:paraId="0E6F9010">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vertAlign w:val="baseline"/>
              </w:rPr>
            </w:pPr>
          </w:p>
        </w:tc>
        <w:tc>
          <w:tcPr>
            <w:tcW w:w="1830" w:type="dxa"/>
            <w:noWrap w:val="0"/>
            <w:vAlign w:val="center"/>
          </w:tcPr>
          <w:p w14:paraId="56541BB5">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vertAlign w:val="baseline"/>
              </w:rPr>
            </w:pPr>
            <w:r>
              <w:rPr>
                <w:rFonts w:hint="eastAsia" w:ascii="仿宋_GB2312" w:hAnsi="仿宋_GB2312" w:eastAsia="仿宋_GB2312" w:cs="仿宋_GB2312"/>
                <w:b/>
                <w:bCs/>
                <w:color w:val="080808"/>
                <w:kern w:val="0"/>
                <w:sz w:val="32"/>
                <w:szCs w:val="32"/>
                <w:lang w:val="en-US" w:eastAsia="zh-CN" w:bidi="ar"/>
              </w:rPr>
              <w:t>责任主体</w:t>
            </w:r>
          </w:p>
        </w:tc>
        <w:tc>
          <w:tcPr>
            <w:tcW w:w="6420" w:type="dxa"/>
            <w:noWrap w:val="0"/>
            <w:vAlign w:val="center"/>
          </w:tcPr>
          <w:p w14:paraId="670E8810">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第三方监督评估机构</w:t>
            </w:r>
          </w:p>
        </w:tc>
      </w:tr>
      <w:tr w14:paraId="620AC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Merge w:val="continue"/>
            <w:noWrap w:val="0"/>
            <w:vAlign w:val="center"/>
          </w:tcPr>
          <w:p w14:paraId="0E449DF5">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vertAlign w:val="baseline"/>
              </w:rPr>
            </w:pPr>
          </w:p>
        </w:tc>
        <w:tc>
          <w:tcPr>
            <w:tcW w:w="1830" w:type="dxa"/>
            <w:noWrap w:val="0"/>
            <w:vAlign w:val="center"/>
          </w:tcPr>
          <w:p w14:paraId="7B3492B2">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vertAlign w:val="baseline"/>
              </w:rPr>
            </w:pPr>
            <w:r>
              <w:rPr>
                <w:rFonts w:hint="eastAsia" w:ascii="仿宋_GB2312" w:hAnsi="仿宋_GB2312" w:eastAsia="仿宋_GB2312" w:cs="仿宋_GB2312"/>
                <w:b/>
                <w:bCs/>
                <w:color w:val="080808"/>
                <w:kern w:val="0"/>
                <w:sz w:val="32"/>
                <w:szCs w:val="32"/>
                <w:lang w:val="en-US" w:eastAsia="zh-CN" w:bidi="ar"/>
              </w:rPr>
              <w:t>责任内容</w:t>
            </w:r>
          </w:p>
        </w:tc>
        <w:tc>
          <w:tcPr>
            <w:tcW w:w="6420" w:type="dxa"/>
            <w:noWrap w:val="0"/>
            <w:vAlign w:val="center"/>
          </w:tcPr>
          <w:p w14:paraId="2D694984">
            <w:pPr>
              <w:snapToGrid w:val="0"/>
              <w:jc w:val="center"/>
              <w:rPr>
                <w:rFonts w:hint="eastAsia" w:ascii="仿宋_GB2312" w:eastAsia="仿宋_GB2312" w:cs="Times New Roman"/>
                <w:color w:val="000000"/>
                <w:sz w:val="28"/>
                <w:szCs w:val="28"/>
                <w:shd w:val="clear" w:color="auto" w:fill="FFFFFF"/>
                <w:lang w:val="en-US" w:eastAsia="zh-CN"/>
              </w:rPr>
            </w:pPr>
            <w:r>
              <w:rPr>
                <w:rFonts w:hint="eastAsia" w:ascii="仿宋_GB2312" w:eastAsia="仿宋_GB2312" w:cs="Times New Roman"/>
                <w:color w:val="000000"/>
                <w:sz w:val="28"/>
                <w:szCs w:val="28"/>
                <w:shd w:val="clear" w:color="auto" w:fill="FFFFFF"/>
                <w:lang w:val="en-US" w:eastAsia="zh-CN"/>
              </w:rPr>
              <w:t>遗产监测、年度报告、风险防控、考核评估</w:t>
            </w:r>
          </w:p>
        </w:tc>
      </w:tr>
      <w:tr w14:paraId="6294A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trPr>
        <w:tc>
          <w:tcPr>
            <w:tcW w:w="765" w:type="dxa"/>
            <w:vMerge w:val="continue"/>
            <w:noWrap w:val="0"/>
            <w:vAlign w:val="center"/>
          </w:tcPr>
          <w:p w14:paraId="169BAC33">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vertAlign w:val="baseline"/>
              </w:rPr>
            </w:pPr>
          </w:p>
        </w:tc>
        <w:tc>
          <w:tcPr>
            <w:tcW w:w="1830" w:type="dxa"/>
            <w:noWrap w:val="0"/>
            <w:vAlign w:val="center"/>
          </w:tcPr>
          <w:p w14:paraId="0289DAB9">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sz w:val="32"/>
                <w:szCs w:val="32"/>
                <w:vertAlign w:val="baseline"/>
                <w:lang w:val="en-US" w:eastAsia="zh-CN"/>
              </w:rPr>
            </w:pPr>
            <w:r>
              <w:rPr>
                <w:rFonts w:hint="eastAsia" w:ascii="仿宋_GB2312" w:hAnsi="仿宋_GB2312" w:eastAsia="仿宋_GB2312" w:cs="仿宋_GB2312"/>
                <w:b/>
                <w:bCs/>
                <w:sz w:val="32"/>
                <w:szCs w:val="32"/>
                <w:vertAlign w:val="baseline"/>
                <w:lang w:val="en-US" w:eastAsia="zh-CN"/>
              </w:rPr>
              <w:t>联系人及</w:t>
            </w:r>
          </w:p>
          <w:p w14:paraId="16E7C036">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color w:val="080808"/>
                <w:kern w:val="0"/>
                <w:sz w:val="32"/>
                <w:szCs w:val="32"/>
                <w:lang w:val="en-US" w:eastAsia="zh-CN" w:bidi="ar"/>
              </w:rPr>
            </w:pPr>
            <w:r>
              <w:rPr>
                <w:rFonts w:hint="eastAsia" w:ascii="仿宋_GB2312" w:hAnsi="仿宋_GB2312" w:eastAsia="仿宋_GB2312" w:cs="仿宋_GB2312"/>
                <w:b/>
                <w:bCs/>
                <w:sz w:val="32"/>
                <w:szCs w:val="32"/>
                <w:vertAlign w:val="baseline"/>
                <w:lang w:val="en-US" w:eastAsia="zh-CN"/>
              </w:rPr>
              <w:t>联系方式</w:t>
            </w:r>
          </w:p>
        </w:tc>
        <w:tc>
          <w:tcPr>
            <w:tcW w:w="6420" w:type="dxa"/>
            <w:noWrap w:val="0"/>
            <w:vAlign w:val="center"/>
          </w:tcPr>
          <w:p w14:paraId="42B84535">
            <w:pPr>
              <w:snapToGrid w:val="0"/>
              <w:jc w:val="center"/>
              <w:rPr>
                <w:rFonts w:hint="default" w:ascii="宋体" w:hAnsi="宋体" w:eastAsia="宋体" w:cs="宋体"/>
                <w:sz w:val="24"/>
                <w:szCs w:val="24"/>
                <w:lang w:val="en-US" w:eastAsia="zh-CN"/>
              </w:rPr>
            </w:pPr>
            <w:r>
              <w:rPr>
                <w:rFonts w:hint="eastAsia" w:ascii="仿宋_GB2312" w:eastAsia="仿宋_GB2312" w:cs="Times New Roman"/>
                <w:color w:val="000000"/>
                <w:sz w:val="28"/>
                <w:szCs w:val="28"/>
                <w:shd w:val="clear" w:color="auto" w:fill="FFFFFF"/>
                <w:lang w:val="en-US" w:eastAsia="zh-CN"/>
              </w:rPr>
              <w:t>赵宏升：13453631003</w:t>
            </w:r>
          </w:p>
        </w:tc>
      </w:tr>
    </w:tbl>
    <w:p w14:paraId="3EF05813">
      <w:pPr>
        <w:keepNext w:val="0"/>
        <w:keepLines w:val="0"/>
        <w:pageBreakBefore w:val="0"/>
        <w:kinsoku/>
        <w:wordWrap/>
        <w:overflowPunct/>
        <w:topLinePunct w:val="0"/>
        <w:autoSpaceDE/>
        <w:autoSpaceDN/>
        <w:bidi w:val="0"/>
        <w:adjustRightInd/>
        <w:snapToGrid/>
        <w:spacing w:line="560" w:lineRule="exact"/>
        <w:textAlignment w:val="auto"/>
        <w:rPr>
          <w:rFonts w:hint="eastAsia" w:ascii="楷体" w:hAnsi="楷体" w:eastAsia="楷体" w:cs="楷体"/>
          <w:b/>
          <w:bCs/>
          <w:sz w:val="32"/>
          <w:szCs w:val="32"/>
          <w:lang w:eastAsia="zh-CN"/>
        </w:rPr>
      </w:pPr>
    </w:p>
    <w:p w14:paraId="17B42E6A">
      <w:pPr>
        <w:keepNext w:val="0"/>
        <w:keepLines w:val="0"/>
        <w:pageBreakBefore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sz w:val="32"/>
          <w:szCs w:val="32"/>
          <w:lang w:val="en-US" w:eastAsia="zh-CN"/>
        </w:rPr>
      </w:pPr>
    </w:p>
    <w:p w14:paraId="0E77B665">
      <w:pPr>
        <w:keepNext w:val="0"/>
        <w:keepLines w:val="0"/>
        <w:pageBreakBefore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附件9</w:t>
      </w:r>
    </w:p>
    <w:p w14:paraId="7B343F9C">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楷体" w:hAnsi="楷体" w:eastAsia="楷体" w:cs="楷体"/>
          <w:b/>
          <w:bCs/>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主要分布区域图</w:t>
      </w:r>
    </w:p>
    <w:p w14:paraId="3010B7A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32"/>
          <w:szCs w:val="32"/>
          <w:lang w:val="en-US" w:eastAsia="zh-CN"/>
        </w:rPr>
      </w:pPr>
      <w:r>
        <w:rPr>
          <w:rFonts w:hint="eastAsia" w:ascii="楷体" w:hAnsi="楷体" w:eastAsia="楷体" w:cs="楷体"/>
          <w:b/>
          <w:bCs/>
          <w:sz w:val="32"/>
          <w:szCs w:val="32"/>
          <w:lang w:val="en-US" w:eastAsia="zh-CN"/>
        </w:rPr>
        <w:drawing>
          <wp:anchor distT="0" distB="0" distL="114300" distR="114300" simplePos="0" relativeHeight="251659264" behindDoc="0" locked="0" layoutInCell="1" allowOverlap="1">
            <wp:simplePos x="0" y="0"/>
            <wp:positionH relativeFrom="column">
              <wp:posOffset>469900</wp:posOffset>
            </wp:positionH>
            <wp:positionV relativeFrom="paragraph">
              <wp:posOffset>73660</wp:posOffset>
            </wp:positionV>
            <wp:extent cx="4382770" cy="4029075"/>
            <wp:effectExtent l="0" t="0" r="17780" b="9525"/>
            <wp:wrapSquare wrapText="bothSides"/>
            <wp:docPr id="1" name="图片 4" descr="高平乡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高平乡镇"/>
                    <pic:cNvPicPr>
                      <a:picLocks noChangeAspect="1"/>
                    </pic:cNvPicPr>
                  </pic:nvPicPr>
                  <pic:blipFill>
                    <a:blip r:embed="rId5">
                      <a:lum bright="-6000"/>
                    </a:blip>
                    <a:stretch>
                      <a:fillRect/>
                    </a:stretch>
                  </pic:blipFill>
                  <pic:spPr>
                    <a:xfrm>
                      <a:off x="0" y="0"/>
                      <a:ext cx="4382770" cy="4029075"/>
                    </a:xfrm>
                    <a:prstGeom prst="rect">
                      <a:avLst/>
                    </a:prstGeom>
                    <a:noFill/>
                    <a:ln>
                      <a:noFill/>
                    </a:ln>
                  </pic:spPr>
                </pic:pic>
              </a:graphicData>
            </a:graphic>
          </wp:anchor>
        </w:drawing>
      </w:r>
      <w:r>
        <w:rPr>
          <w:rFonts w:hint="eastAsia" w:ascii="仿宋_GB2312" w:hAnsi="仿宋_GB2312" w:eastAsia="仿宋_GB2312" w:cs="仿宋_GB2312"/>
          <w:sz w:val="32"/>
          <w:szCs w:val="32"/>
          <w:lang w:val="en-US" w:eastAsia="zh-CN"/>
        </w:rPr>
        <w:t xml:space="preserve"> </w:t>
      </w:r>
    </w:p>
    <w:p w14:paraId="24412CDF">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sz w:val="32"/>
          <w:szCs w:val="32"/>
          <w:lang w:val="en-US" w:eastAsia="zh-CN"/>
        </w:rPr>
      </w:pPr>
    </w:p>
    <w:p w14:paraId="5D38AB39">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sz w:val="32"/>
          <w:szCs w:val="32"/>
          <w:lang w:val="en-US" w:eastAsia="zh-CN"/>
        </w:rPr>
      </w:pPr>
    </w:p>
    <w:p w14:paraId="0F16A5D8">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sz w:val="32"/>
          <w:szCs w:val="32"/>
          <w:lang w:val="en-US" w:eastAsia="zh-CN"/>
        </w:rPr>
      </w:pPr>
    </w:p>
    <w:p w14:paraId="50B385D9">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sz w:val="32"/>
          <w:szCs w:val="32"/>
          <w:lang w:val="en-US" w:eastAsia="zh-CN"/>
        </w:rPr>
      </w:pPr>
    </w:p>
    <w:p w14:paraId="66F1CC1C">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sz w:val="32"/>
          <w:szCs w:val="32"/>
          <w:lang w:val="en-US" w:eastAsia="zh-CN"/>
        </w:rPr>
      </w:pPr>
    </w:p>
    <w:p w14:paraId="1CEEDD72">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sz w:val="32"/>
          <w:szCs w:val="32"/>
          <w:lang w:val="en-US" w:eastAsia="zh-CN"/>
        </w:rPr>
      </w:pPr>
    </w:p>
    <w:p w14:paraId="40BF3E06">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sz w:val="32"/>
          <w:szCs w:val="32"/>
          <w:lang w:val="en-US" w:eastAsia="zh-CN"/>
        </w:rPr>
      </w:pPr>
    </w:p>
    <w:p w14:paraId="467BDB33">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sz w:val="32"/>
          <w:szCs w:val="32"/>
          <w:lang w:val="en-US" w:eastAsia="zh-CN"/>
        </w:rPr>
      </w:pPr>
    </w:p>
    <w:p w14:paraId="0B9F9FE7">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sz w:val="32"/>
          <w:szCs w:val="32"/>
          <w:lang w:val="en-US" w:eastAsia="zh-CN"/>
        </w:rPr>
      </w:pPr>
    </w:p>
    <w:p w14:paraId="13C64483">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sz w:val="32"/>
          <w:szCs w:val="32"/>
          <w:lang w:val="en-US" w:eastAsia="zh-CN"/>
        </w:rPr>
      </w:pPr>
    </w:p>
    <w:p w14:paraId="5D5A74BC">
      <w:pPr>
        <w:keepNext w:val="0"/>
        <w:keepLines w:val="0"/>
        <w:pageBreakBefore w:val="0"/>
        <w:numPr>
          <w:ilvl w:val="0"/>
          <w:numId w:val="0"/>
        </w:numPr>
        <w:kinsoku/>
        <w:wordWrap/>
        <w:overflowPunct/>
        <w:topLinePunct w:val="0"/>
        <w:autoSpaceDE/>
        <w:autoSpaceDN/>
        <w:bidi w:val="0"/>
        <w:adjustRightInd/>
        <w:snapToGrid/>
        <w:spacing w:line="240" w:lineRule="auto"/>
        <w:ind w:firstLine="560" w:firstLineChars="200"/>
        <w:jc w:val="center"/>
        <w:textAlignment w:val="auto"/>
        <w:rPr>
          <w:rFonts w:hint="default" w:ascii="楷体" w:hAnsi="楷体" w:eastAsia="楷体" w:cs="楷体"/>
          <w:b/>
          <w:bCs/>
          <w:sz w:val="32"/>
          <w:szCs w:val="32"/>
          <w:lang w:val="en-US" w:eastAsia="zh-CN"/>
        </w:rPr>
      </w:pPr>
      <w:r>
        <w:rPr>
          <w:rFonts w:hint="eastAsia" w:ascii="仿宋_GB2312" w:hAnsi="仿宋_GB2312" w:eastAsia="仿宋_GB2312" w:cs="仿宋_GB2312"/>
          <w:b w:val="0"/>
          <w:bCs w:val="0"/>
          <w:sz w:val="28"/>
          <w:szCs w:val="28"/>
          <w:lang w:val="en-US" w:eastAsia="zh-CN"/>
        </w:rPr>
        <w:t>主要分布区域图</w:t>
      </w:r>
    </w:p>
    <w:p w14:paraId="56D69DCF">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sz w:val="32"/>
          <w:szCs w:val="32"/>
          <w:lang w:val="en-US" w:eastAsia="zh-CN"/>
        </w:rPr>
      </w:pPr>
    </w:p>
    <w:p w14:paraId="69328DF6">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sz w:val="32"/>
          <w:szCs w:val="32"/>
          <w:lang w:val="en-US" w:eastAsia="zh-CN"/>
        </w:rPr>
      </w:pPr>
    </w:p>
    <w:p w14:paraId="021E5206">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sz w:val="32"/>
          <w:szCs w:val="32"/>
          <w:lang w:val="en-US" w:eastAsia="zh-CN"/>
        </w:rPr>
      </w:pPr>
    </w:p>
    <w:p w14:paraId="0DEDFD31">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sz w:val="32"/>
          <w:szCs w:val="32"/>
          <w:lang w:val="en-US" w:eastAsia="zh-CN"/>
        </w:rPr>
      </w:pPr>
    </w:p>
    <w:p w14:paraId="26A6FD33">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sz w:val="32"/>
          <w:szCs w:val="32"/>
          <w:lang w:val="en-US" w:eastAsia="zh-CN"/>
        </w:rPr>
      </w:pPr>
    </w:p>
    <w:p w14:paraId="5FD3209F">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sz w:val="32"/>
          <w:szCs w:val="32"/>
          <w:lang w:val="en-US" w:eastAsia="zh-CN"/>
        </w:rPr>
      </w:pPr>
    </w:p>
    <w:p w14:paraId="4BBBA28D">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sz w:val="32"/>
          <w:szCs w:val="32"/>
          <w:lang w:val="en-US" w:eastAsia="zh-CN"/>
        </w:rPr>
      </w:pPr>
    </w:p>
    <w:p w14:paraId="383337BE">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sz w:val="32"/>
          <w:szCs w:val="32"/>
          <w:lang w:val="en-US" w:eastAsia="zh-CN"/>
        </w:rPr>
      </w:pPr>
    </w:p>
    <w:p w14:paraId="7B092DEC">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附件10</w:t>
      </w:r>
    </w:p>
    <w:p w14:paraId="65625B4B">
      <w:pPr>
        <w:keepNext w:val="0"/>
        <w:keepLines w:val="0"/>
        <w:pageBreakBefore w:val="0"/>
        <w:numPr>
          <w:ilvl w:val="0"/>
          <w:numId w:val="0"/>
        </w:numPr>
        <w:kinsoku/>
        <w:wordWrap/>
        <w:overflowPunct/>
        <w:topLinePunct w:val="0"/>
        <w:autoSpaceDE/>
        <w:autoSpaceDN/>
        <w:bidi w:val="0"/>
        <w:adjustRightInd/>
        <w:snapToGrid/>
        <w:spacing w:line="240" w:lineRule="auto"/>
        <w:jc w:val="center"/>
        <w:textAlignment w:val="auto"/>
        <w:rPr>
          <w:rFonts w:hint="eastAsia" w:ascii="楷体" w:hAnsi="楷体" w:eastAsia="楷体" w:cs="楷体"/>
          <w:b/>
          <w:bCs/>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核心分布区域图</w:t>
      </w:r>
    </w:p>
    <w:p w14:paraId="237B28A7">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val="en-US" w:eastAsia="zh-CN"/>
        </w:rPr>
      </w:pPr>
      <w:r>
        <w:rPr>
          <w:rFonts w:hint="default" w:ascii="楷体" w:hAnsi="楷体" w:eastAsia="楷体" w:cs="楷体"/>
          <w:b/>
          <w:bCs/>
          <w:sz w:val="32"/>
          <w:szCs w:val="32"/>
          <w:lang w:val="en-US" w:eastAsia="zh-CN"/>
        </w:rPr>
        <w:drawing>
          <wp:anchor distT="0" distB="0" distL="114300" distR="114300" simplePos="0" relativeHeight="251660288" behindDoc="1" locked="0" layoutInCell="1" allowOverlap="1">
            <wp:simplePos x="0" y="0"/>
            <wp:positionH relativeFrom="column">
              <wp:posOffset>504825</wp:posOffset>
            </wp:positionH>
            <wp:positionV relativeFrom="paragraph">
              <wp:posOffset>193675</wp:posOffset>
            </wp:positionV>
            <wp:extent cx="4470400" cy="3238500"/>
            <wp:effectExtent l="0" t="0" r="6350" b="0"/>
            <wp:wrapTight wrapText="bothSides">
              <wp:wrapPolygon>
                <wp:start x="21592" y="-2"/>
                <wp:lineTo x="0" y="0"/>
                <wp:lineTo x="0" y="21600"/>
                <wp:lineTo x="21592" y="21602"/>
                <wp:lineTo x="8" y="21602"/>
                <wp:lineTo x="21600" y="21600"/>
                <wp:lineTo x="21600" y="0"/>
                <wp:lineTo x="8" y="-2"/>
                <wp:lineTo x="21592" y="-2"/>
              </wp:wrapPolygon>
            </wp:wrapTight>
            <wp:docPr id="2" name="图片 5" descr="高平用5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高平用5村"/>
                    <pic:cNvPicPr>
                      <a:picLocks noChangeAspect="1"/>
                    </pic:cNvPicPr>
                  </pic:nvPicPr>
                  <pic:blipFill>
                    <a:blip r:embed="rId6"/>
                    <a:stretch>
                      <a:fillRect/>
                    </a:stretch>
                  </pic:blipFill>
                  <pic:spPr>
                    <a:xfrm>
                      <a:off x="0" y="0"/>
                      <a:ext cx="4470400" cy="3238500"/>
                    </a:xfrm>
                    <a:prstGeom prst="rect">
                      <a:avLst/>
                    </a:prstGeom>
                    <a:noFill/>
                    <a:ln>
                      <a:noFill/>
                    </a:ln>
                  </pic:spPr>
                </pic:pic>
              </a:graphicData>
            </a:graphic>
          </wp:anchor>
        </w:drawing>
      </w:r>
    </w:p>
    <w:p w14:paraId="32D7855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p>
    <w:p w14:paraId="7EE20E7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p>
    <w:p w14:paraId="18ADB8E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p>
    <w:p w14:paraId="1C56549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p>
    <w:p w14:paraId="488DD9B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p>
    <w:p w14:paraId="249B824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p>
    <w:p w14:paraId="6162917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p>
    <w:p w14:paraId="3B8B1F21">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32"/>
          <w:szCs w:val="32"/>
          <w:lang w:val="en-US" w:eastAsia="zh-CN"/>
        </w:rPr>
      </w:pPr>
    </w:p>
    <w:p w14:paraId="6E78A35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五个核心村区位图</w:t>
      </w:r>
    </w:p>
    <w:p w14:paraId="2966FEF3">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1312" behindDoc="0" locked="0" layoutInCell="1" allowOverlap="1">
            <wp:simplePos x="0" y="0"/>
            <wp:positionH relativeFrom="column">
              <wp:posOffset>695325</wp:posOffset>
            </wp:positionH>
            <wp:positionV relativeFrom="paragraph">
              <wp:posOffset>69850</wp:posOffset>
            </wp:positionV>
            <wp:extent cx="4094480" cy="3266440"/>
            <wp:effectExtent l="0" t="0" r="1270" b="10160"/>
            <wp:wrapSquare wrapText="bothSides"/>
            <wp:docPr id="3" name="图片 6" descr="（铁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铁炉）"/>
                    <pic:cNvPicPr>
                      <a:picLocks noChangeAspect="1"/>
                    </pic:cNvPicPr>
                  </pic:nvPicPr>
                  <pic:blipFill>
                    <a:blip r:embed="rId7"/>
                    <a:stretch>
                      <a:fillRect/>
                    </a:stretch>
                  </pic:blipFill>
                  <pic:spPr>
                    <a:xfrm>
                      <a:off x="0" y="0"/>
                      <a:ext cx="4094480" cy="3266440"/>
                    </a:xfrm>
                    <a:prstGeom prst="rect">
                      <a:avLst/>
                    </a:prstGeom>
                    <a:noFill/>
                    <a:ln>
                      <a:noFill/>
                    </a:ln>
                  </pic:spPr>
                </pic:pic>
              </a:graphicData>
            </a:graphic>
          </wp:anchor>
        </w:drawing>
      </w:r>
    </w:p>
    <w:p w14:paraId="548993A0">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32"/>
          <w:szCs w:val="32"/>
          <w:lang w:val="en-US" w:eastAsia="zh-CN"/>
        </w:rPr>
      </w:pPr>
    </w:p>
    <w:p w14:paraId="4883FE6C">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32"/>
          <w:szCs w:val="32"/>
          <w:lang w:val="en-US" w:eastAsia="zh-CN"/>
        </w:rPr>
      </w:pPr>
    </w:p>
    <w:p w14:paraId="52FCC812">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32"/>
          <w:szCs w:val="32"/>
          <w:lang w:val="en-US" w:eastAsia="zh-CN"/>
        </w:rPr>
      </w:pPr>
    </w:p>
    <w:p w14:paraId="6E902A17">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32"/>
          <w:szCs w:val="32"/>
          <w:lang w:val="en-US" w:eastAsia="zh-CN"/>
        </w:rPr>
      </w:pPr>
    </w:p>
    <w:p w14:paraId="7D2A2425">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32"/>
          <w:szCs w:val="32"/>
          <w:lang w:val="en-US" w:eastAsia="zh-CN"/>
        </w:rPr>
      </w:pPr>
    </w:p>
    <w:p w14:paraId="1E376AE7">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32"/>
          <w:szCs w:val="32"/>
          <w:lang w:val="en-US" w:eastAsia="zh-CN"/>
        </w:rPr>
      </w:pPr>
    </w:p>
    <w:p w14:paraId="1FB34618">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32"/>
          <w:szCs w:val="32"/>
          <w:lang w:val="en-US" w:eastAsia="zh-CN"/>
        </w:rPr>
      </w:pPr>
    </w:p>
    <w:p w14:paraId="3A8F8487">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8"/>
          <w:szCs w:val="28"/>
          <w:lang w:val="en-US" w:eastAsia="zh-CN"/>
        </w:rPr>
      </w:pPr>
    </w:p>
    <w:p w14:paraId="6419081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28"/>
          <w:szCs w:val="28"/>
          <w:lang w:val="en-US" w:eastAsia="zh-CN"/>
        </w:rPr>
        <w:t>铁炉村四至范围面积图</w:t>
      </w:r>
    </w:p>
    <w:p w14:paraId="06810BF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2336" behindDoc="0" locked="0" layoutInCell="1" allowOverlap="1">
            <wp:simplePos x="0" y="0"/>
            <wp:positionH relativeFrom="column">
              <wp:posOffset>542925</wp:posOffset>
            </wp:positionH>
            <wp:positionV relativeFrom="paragraph">
              <wp:posOffset>13970</wp:posOffset>
            </wp:positionV>
            <wp:extent cx="4261485" cy="3890645"/>
            <wp:effectExtent l="0" t="0" r="5715" b="14605"/>
            <wp:wrapSquare wrapText="bothSides"/>
            <wp:docPr id="4" name="图片 7" descr="芦家峪村影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芦家峪村影像"/>
                    <pic:cNvPicPr>
                      <a:picLocks noChangeAspect="1"/>
                    </pic:cNvPicPr>
                  </pic:nvPicPr>
                  <pic:blipFill>
                    <a:blip r:embed="rId8"/>
                    <a:stretch>
                      <a:fillRect/>
                    </a:stretch>
                  </pic:blipFill>
                  <pic:spPr>
                    <a:xfrm>
                      <a:off x="0" y="0"/>
                      <a:ext cx="4261485" cy="3890645"/>
                    </a:xfrm>
                    <a:prstGeom prst="rect">
                      <a:avLst/>
                    </a:prstGeom>
                    <a:noFill/>
                    <a:ln>
                      <a:noFill/>
                    </a:ln>
                  </pic:spPr>
                </pic:pic>
              </a:graphicData>
            </a:graphic>
          </wp:anchor>
        </w:drawing>
      </w:r>
    </w:p>
    <w:p w14:paraId="73DE0ED2">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32"/>
          <w:szCs w:val="32"/>
          <w:lang w:val="en-US" w:eastAsia="zh-CN"/>
        </w:rPr>
      </w:pPr>
    </w:p>
    <w:p w14:paraId="1BE7C67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p>
    <w:p w14:paraId="150C70E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p>
    <w:p w14:paraId="13EA707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p>
    <w:p w14:paraId="5490400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p>
    <w:p w14:paraId="1398E4C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p>
    <w:p w14:paraId="1D717F5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p>
    <w:p w14:paraId="29D83F8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p>
    <w:p w14:paraId="768EB65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p>
    <w:p w14:paraId="25FA28B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anchor distT="0" distB="0" distL="114300" distR="114300" simplePos="0" relativeHeight="251663360" behindDoc="0" locked="0" layoutInCell="1" allowOverlap="1">
            <wp:simplePos x="0" y="0"/>
            <wp:positionH relativeFrom="column">
              <wp:posOffset>514350</wp:posOffset>
            </wp:positionH>
            <wp:positionV relativeFrom="paragraph">
              <wp:posOffset>460375</wp:posOffset>
            </wp:positionV>
            <wp:extent cx="4293235" cy="3378200"/>
            <wp:effectExtent l="0" t="0" r="12065" b="12700"/>
            <wp:wrapSquare wrapText="bothSides"/>
            <wp:docPr id="5" name="图片 8" descr="（李家河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李家河村）"/>
                    <pic:cNvPicPr>
                      <a:picLocks noChangeAspect="1"/>
                    </pic:cNvPicPr>
                  </pic:nvPicPr>
                  <pic:blipFill>
                    <a:blip r:embed="rId9"/>
                    <a:stretch>
                      <a:fillRect/>
                    </a:stretch>
                  </pic:blipFill>
                  <pic:spPr>
                    <a:xfrm>
                      <a:off x="0" y="0"/>
                      <a:ext cx="4293235" cy="3378200"/>
                    </a:xfrm>
                    <a:prstGeom prst="rect">
                      <a:avLst/>
                    </a:prstGeom>
                    <a:noFill/>
                    <a:ln>
                      <a:noFill/>
                    </a:ln>
                  </pic:spPr>
                </pic:pic>
              </a:graphicData>
            </a:graphic>
          </wp:anchor>
        </w:drawing>
      </w:r>
      <w:r>
        <w:rPr>
          <w:rFonts w:hint="eastAsia" w:ascii="仿宋_GB2312" w:hAnsi="仿宋_GB2312" w:eastAsia="仿宋_GB2312" w:cs="仿宋_GB2312"/>
          <w:sz w:val="28"/>
          <w:szCs w:val="28"/>
          <w:lang w:val="en-US" w:eastAsia="zh-CN"/>
        </w:rPr>
        <w:t>芦家峪四至范围面积图</w:t>
      </w:r>
    </w:p>
    <w:p w14:paraId="4A73F407">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仿宋_GB2312" w:hAnsi="仿宋_GB2312" w:eastAsia="仿宋_GB2312" w:cs="仿宋_GB2312"/>
          <w:sz w:val="32"/>
          <w:szCs w:val="32"/>
          <w:lang w:val="en-US" w:eastAsia="zh-CN"/>
        </w:rPr>
      </w:pPr>
    </w:p>
    <w:p w14:paraId="6C167024">
      <w:pPr>
        <w:bidi w:val="0"/>
        <w:rPr>
          <w:rFonts w:hint="default" w:ascii="Calibri" w:hAnsi="Calibri" w:eastAsia="宋体" w:cs="Times New Roman"/>
          <w:kern w:val="2"/>
          <w:sz w:val="21"/>
          <w:szCs w:val="24"/>
          <w:lang w:val="en-US" w:eastAsia="zh-CN" w:bidi="ar-SA"/>
        </w:rPr>
      </w:pPr>
    </w:p>
    <w:p w14:paraId="6BF9DA8E">
      <w:pPr>
        <w:tabs>
          <w:tab w:val="left" w:pos="1513"/>
        </w:tabs>
        <w:bidi w:val="0"/>
        <w:jc w:val="center"/>
        <w:rPr>
          <w:rFonts w:hint="eastAsia"/>
          <w:lang w:val="en-US" w:eastAsia="zh-CN"/>
        </w:rPr>
      </w:pPr>
    </w:p>
    <w:p w14:paraId="4AD97700">
      <w:pPr>
        <w:tabs>
          <w:tab w:val="left" w:pos="1513"/>
        </w:tabs>
        <w:bidi w:val="0"/>
        <w:jc w:val="center"/>
        <w:rPr>
          <w:rFonts w:hint="eastAsia"/>
          <w:lang w:val="en-US" w:eastAsia="zh-CN"/>
        </w:rPr>
      </w:pPr>
    </w:p>
    <w:p w14:paraId="7D92AF00">
      <w:pPr>
        <w:tabs>
          <w:tab w:val="left" w:pos="1513"/>
        </w:tabs>
        <w:bidi w:val="0"/>
        <w:jc w:val="center"/>
        <w:rPr>
          <w:rFonts w:hint="eastAsia"/>
          <w:lang w:val="en-US" w:eastAsia="zh-CN"/>
        </w:rPr>
      </w:pPr>
    </w:p>
    <w:p w14:paraId="1D097D54">
      <w:pPr>
        <w:tabs>
          <w:tab w:val="left" w:pos="1513"/>
        </w:tabs>
        <w:bidi w:val="0"/>
        <w:jc w:val="center"/>
        <w:rPr>
          <w:rFonts w:hint="eastAsia"/>
          <w:lang w:val="en-US" w:eastAsia="zh-CN"/>
        </w:rPr>
      </w:pPr>
    </w:p>
    <w:p w14:paraId="4796850F">
      <w:pPr>
        <w:tabs>
          <w:tab w:val="left" w:pos="1513"/>
        </w:tabs>
        <w:bidi w:val="0"/>
        <w:jc w:val="center"/>
        <w:rPr>
          <w:rFonts w:hint="eastAsia"/>
          <w:lang w:val="en-US" w:eastAsia="zh-CN"/>
        </w:rPr>
      </w:pPr>
    </w:p>
    <w:p w14:paraId="20A1DA82">
      <w:pPr>
        <w:tabs>
          <w:tab w:val="left" w:pos="1513"/>
        </w:tabs>
        <w:bidi w:val="0"/>
        <w:jc w:val="center"/>
        <w:rPr>
          <w:rFonts w:hint="eastAsia"/>
          <w:lang w:val="en-US" w:eastAsia="zh-CN"/>
        </w:rPr>
      </w:pPr>
    </w:p>
    <w:p w14:paraId="76833752">
      <w:pPr>
        <w:tabs>
          <w:tab w:val="left" w:pos="1513"/>
        </w:tabs>
        <w:bidi w:val="0"/>
        <w:jc w:val="center"/>
        <w:rPr>
          <w:rFonts w:hint="eastAsia"/>
          <w:lang w:val="en-US" w:eastAsia="zh-CN"/>
        </w:rPr>
      </w:pPr>
    </w:p>
    <w:p w14:paraId="3A7DBE90">
      <w:pPr>
        <w:tabs>
          <w:tab w:val="left" w:pos="1513"/>
        </w:tabs>
        <w:bidi w:val="0"/>
        <w:jc w:val="center"/>
        <w:rPr>
          <w:rFonts w:hint="eastAsia"/>
          <w:lang w:val="en-US" w:eastAsia="zh-CN"/>
        </w:rPr>
      </w:pPr>
    </w:p>
    <w:p w14:paraId="5535ED15">
      <w:pPr>
        <w:tabs>
          <w:tab w:val="left" w:pos="1513"/>
        </w:tabs>
        <w:bidi w:val="0"/>
        <w:jc w:val="center"/>
        <w:rPr>
          <w:rFonts w:hint="eastAsia"/>
          <w:lang w:val="en-US" w:eastAsia="zh-CN"/>
        </w:rPr>
      </w:pPr>
    </w:p>
    <w:p w14:paraId="5835110D">
      <w:pPr>
        <w:tabs>
          <w:tab w:val="left" w:pos="1513"/>
        </w:tabs>
        <w:bidi w:val="0"/>
        <w:jc w:val="center"/>
        <w:rPr>
          <w:rFonts w:hint="eastAsia"/>
          <w:lang w:val="en-US" w:eastAsia="zh-CN"/>
        </w:rPr>
      </w:pPr>
    </w:p>
    <w:p w14:paraId="1693F8F5">
      <w:pPr>
        <w:tabs>
          <w:tab w:val="left" w:pos="1513"/>
        </w:tabs>
        <w:bidi w:val="0"/>
        <w:jc w:val="center"/>
        <w:rPr>
          <w:rFonts w:hint="eastAsia"/>
          <w:lang w:val="en-US" w:eastAsia="zh-CN"/>
        </w:rPr>
      </w:pPr>
    </w:p>
    <w:p w14:paraId="2D272552">
      <w:pPr>
        <w:tabs>
          <w:tab w:val="left" w:pos="1513"/>
        </w:tabs>
        <w:bidi w:val="0"/>
        <w:jc w:val="center"/>
        <w:rPr>
          <w:rFonts w:hint="eastAsia"/>
          <w:lang w:val="en-US" w:eastAsia="zh-CN"/>
        </w:rPr>
      </w:pPr>
    </w:p>
    <w:p w14:paraId="05C7F58C">
      <w:pPr>
        <w:tabs>
          <w:tab w:val="left" w:pos="1513"/>
        </w:tabs>
        <w:bidi w:val="0"/>
        <w:jc w:val="center"/>
        <w:rPr>
          <w:rFonts w:hint="eastAsia"/>
          <w:lang w:val="en-US" w:eastAsia="zh-CN"/>
        </w:rPr>
      </w:pPr>
    </w:p>
    <w:p w14:paraId="25FBBDB8">
      <w:pPr>
        <w:tabs>
          <w:tab w:val="left" w:pos="1513"/>
        </w:tabs>
        <w:bidi w:val="0"/>
        <w:jc w:val="center"/>
        <w:rPr>
          <w:rFonts w:hint="eastAsia"/>
          <w:lang w:val="en-US" w:eastAsia="zh-CN"/>
        </w:rPr>
      </w:pPr>
    </w:p>
    <w:p w14:paraId="7BD0A6ED">
      <w:pPr>
        <w:tabs>
          <w:tab w:val="left" w:pos="1513"/>
        </w:tabs>
        <w:bidi w:val="0"/>
        <w:jc w:val="center"/>
        <w:rPr>
          <w:rFonts w:hint="eastAsia" w:ascii="仿宋_GB2312" w:hAnsi="仿宋_GB2312" w:eastAsia="仿宋_GB2312" w:cs="仿宋_GB2312"/>
          <w:lang w:val="en-US" w:eastAsia="zh-CN"/>
        </w:rPr>
      </w:pPr>
    </w:p>
    <w:p w14:paraId="0CE80FBB">
      <w:pPr>
        <w:tabs>
          <w:tab w:val="left" w:pos="1513"/>
        </w:tabs>
        <w:bidi w:val="0"/>
        <w:jc w:val="center"/>
        <w:rPr>
          <w:rFonts w:hint="eastAsia" w:ascii="仿宋_GB2312" w:hAnsi="仿宋_GB2312" w:eastAsia="仿宋_GB2312" w:cs="仿宋_GB2312"/>
          <w:lang w:val="en-US" w:eastAsia="zh-CN"/>
        </w:rPr>
      </w:pPr>
      <w:r>
        <w:rPr>
          <w:rFonts w:hint="eastAsia" w:ascii="仿宋_GB2312" w:hAnsi="仿宋_GB2312" w:eastAsia="仿宋_GB2312" w:cs="仿宋_GB2312"/>
          <w:sz w:val="28"/>
          <w:szCs w:val="28"/>
          <w:lang w:val="en-US" w:eastAsia="zh-CN"/>
        </w:rPr>
        <w:t>李家河四至范围面积图</w:t>
      </w:r>
    </w:p>
    <w:p w14:paraId="659AD351">
      <w:pPr>
        <w:tabs>
          <w:tab w:val="left" w:pos="1513"/>
        </w:tabs>
        <w:bidi w:val="0"/>
        <w:jc w:val="center"/>
        <w:rPr>
          <w:rFonts w:hint="default"/>
          <w:lang w:val="en-US" w:eastAsia="zh-CN"/>
        </w:rPr>
      </w:pPr>
      <w:r>
        <w:rPr>
          <w:rFonts w:hint="default"/>
          <w:lang w:val="en-US" w:eastAsia="zh-CN"/>
        </w:rPr>
        <w:drawing>
          <wp:inline distT="0" distB="0" distL="114300" distR="114300">
            <wp:extent cx="4481195" cy="3943350"/>
            <wp:effectExtent l="0" t="0" r="14605" b="0"/>
            <wp:docPr id="6" name="图片 16" descr="（釜山）影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descr="（釜山）影像图"/>
                    <pic:cNvPicPr>
                      <a:picLocks noChangeAspect="1"/>
                    </pic:cNvPicPr>
                  </pic:nvPicPr>
                  <pic:blipFill>
                    <a:blip r:embed="rId10"/>
                    <a:stretch>
                      <a:fillRect/>
                    </a:stretch>
                  </pic:blipFill>
                  <pic:spPr>
                    <a:xfrm>
                      <a:off x="0" y="0"/>
                      <a:ext cx="4481195" cy="3943350"/>
                    </a:xfrm>
                    <a:prstGeom prst="rect">
                      <a:avLst/>
                    </a:prstGeom>
                    <a:noFill/>
                    <a:ln>
                      <a:noFill/>
                    </a:ln>
                  </pic:spPr>
                </pic:pic>
              </a:graphicData>
            </a:graphic>
          </wp:inline>
        </w:drawing>
      </w:r>
    </w:p>
    <w:p w14:paraId="4BDC3F92">
      <w:pPr>
        <w:tabs>
          <w:tab w:val="left" w:pos="1513"/>
        </w:tabs>
        <w:bidi w:val="0"/>
        <w:jc w:val="center"/>
        <w:rPr>
          <w:rFonts w:hint="eastAsia"/>
          <w:lang w:val="en-US" w:eastAsia="zh-CN"/>
        </w:rPr>
      </w:pPr>
      <w:r>
        <w:rPr>
          <w:rFonts w:hint="eastAsia" w:ascii="仿宋_GB2312" w:hAnsi="仿宋_GB2312" w:eastAsia="仿宋_GB2312" w:cs="仿宋_GB2312"/>
          <w:sz w:val="28"/>
          <w:szCs w:val="28"/>
          <w:lang w:val="en-US" w:eastAsia="zh-CN"/>
        </w:rPr>
        <w:t>釜山村四至范围面积图</w:t>
      </w:r>
    </w:p>
    <w:p w14:paraId="4AEB9583">
      <w:pPr>
        <w:tabs>
          <w:tab w:val="left" w:pos="1513"/>
        </w:tabs>
        <w:bidi w:val="0"/>
        <w:jc w:val="center"/>
        <w:rPr>
          <w:rFonts w:hint="eastAsia"/>
          <w:lang w:val="en-US" w:eastAsia="zh-CN"/>
        </w:rPr>
      </w:pPr>
      <w:r>
        <w:rPr>
          <w:rFonts w:hint="default"/>
          <w:lang w:val="en-US" w:eastAsia="zh-CN"/>
        </w:rPr>
        <w:drawing>
          <wp:inline distT="0" distB="0" distL="114300" distR="114300">
            <wp:extent cx="4464685" cy="3933190"/>
            <wp:effectExtent l="0" t="0" r="12065" b="10160"/>
            <wp:docPr id="7" name="图片 27" descr="杜寨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7" descr="杜寨村"/>
                    <pic:cNvPicPr>
                      <a:picLocks noChangeAspect="1"/>
                    </pic:cNvPicPr>
                  </pic:nvPicPr>
                  <pic:blipFill>
                    <a:blip r:embed="rId11"/>
                    <a:stretch>
                      <a:fillRect/>
                    </a:stretch>
                  </pic:blipFill>
                  <pic:spPr>
                    <a:xfrm>
                      <a:off x="0" y="0"/>
                      <a:ext cx="4464685" cy="3933190"/>
                    </a:xfrm>
                    <a:prstGeom prst="rect">
                      <a:avLst/>
                    </a:prstGeom>
                    <a:noFill/>
                    <a:ln>
                      <a:noFill/>
                    </a:ln>
                  </pic:spPr>
                </pic:pic>
              </a:graphicData>
            </a:graphic>
          </wp:inline>
        </w:drawing>
      </w:r>
    </w:p>
    <w:p w14:paraId="27785FAA">
      <w:pPr>
        <w:tabs>
          <w:tab w:val="left" w:pos="1513"/>
        </w:tabs>
        <w:bidi w:val="0"/>
        <w:jc w:val="center"/>
        <w:rPr>
          <w:rFonts w:hint="eastAsia"/>
          <w:lang w:val="en-US" w:eastAsia="zh-CN"/>
        </w:rPr>
      </w:pPr>
    </w:p>
    <w:p w14:paraId="65484239">
      <w:pPr>
        <w:tabs>
          <w:tab w:val="left" w:pos="1513"/>
        </w:tabs>
        <w:bidi w:val="0"/>
        <w:jc w:val="center"/>
        <w:rPr>
          <w:rFonts w:hint="eastAsia"/>
          <w:lang w:val="en-US" w:eastAsia="zh-CN"/>
        </w:rPr>
      </w:pPr>
      <w:r>
        <w:rPr>
          <w:rFonts w:hint="eastAsia" w:ascii="仿宋_GB2312" w:hAnsi="仿宋_GB2312" w:eastAsia="仿宋_GB2312" w:cs="仿宋_GB2312"/>
          <w:sz w:val="28"/>
          <w:szCs w:val="28"/>
          <w:lang w:val="en-US" w:eastAsia="zh-CN"/>
        </w:rPr>
        <w:t>杜寨村四至范围面积图</w:t>
      </w:r>
    </w:p>
    <w:p w14:paraId="54AA4C5B">
      <w:pPr>
        <w:numPr>
          <w:ilvl w:val="0"/>
          <w:numId w:val="0"/>
        </w:numPr>
        <w:tabs>
          <w:tab w:val="left" w:pos="1513"/>
        </w:tabs>
        <w:bidi w:val="0"/>
        <w:jc w:val="both"/>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附件11</w:t>
      </w:r>
    </w:p>
    <w:p w14:paraId="60276914">
      <w:pPr>
        <w:numPr>
          <w:ilvl w:val="0"/>
          <w:numId w:val="0"/>
        </w:numPr>
        <w:tabs>
          <w:tab w:val="left" w:pos="1513"/>
        </w:tabs>
        <w:bidi w:val="0"/>
        <w:jc w:val="center"/>
        <w:rPr>
          <w:rFonts w:hint="eastAsia" w:ascii="楷体" w:hAnsi="楷体" w:eastAsia="楷体" w:cs="楷体"/>
          <w:b/>
          <w:bCs/>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主要农业景观图片</w:t>
      </w:r>
    </w:p>
    <w:p w14:paraId="7264BC61">
      <w:pPr>
        <w:numPr>
          <w:ilvl w:val="0"/>
          <w:numId w:val="0"/>
        </w:numPr>
        <w:tabs>
          <w:tab w:val="left" w:pos="1513"/>
        </w:tabs>
        <w:bidi w:val="0"/>
        <w:jc w:val="both"/>
        <w:rPr>
          <w:rFonts w:hint="default" w:ascii="楷体" w:hAnsi="楷体" w:eastAsia="楷体" w:cs="楷体"/>
          <w:b/>
          <w:bCs/>
          <w:sz w:val="32"/>
          <w:szCs w:val="32"/>
          <w:lang w:val="en-US" w:eastAsia="zh-CN"/>
        </w:rPr>
      </w:pPr>
      <w:r>
        <w:rPr>
          <w:rFonts w:hint="default" w:ascii="楷体" w:hAnsi="楷体" w:eastAsia="楷体" w:cs="楷体"/>
          <w:b/>
          <w:bCs/>
          <w:sz w:val="32"/>
          <w:szCs w:val="32"/>
          <w:lang w:val="en-US" w:eastAsia="zh-CN"/>
        </w:rPr>
        <w:drawing>
          <wp:inline distT="0" distB="0" distL="114300" distR="114300">
            <wp:extent cx="5242560" cy="7586980"/>
            <wp:effectExtent l="0" t="0" r="15240" b="13970"/>
            <wp:docPr id="8" name="图片 28" descr="微信图片_2023112810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8" descr="微信图片_20231128102139"/>
                    <pic:cNvPicPr>
                      <a:picLocks noChangeAspect="1"/>
                    </pic:cNvPicPr>
                  </pic:nvPicPr>
                  <pic:blipFill>
                    <a:blip r:embed="rId12"/>
                    <a:stretch>
                      <a:fillRect/>
                    </a:stretch>
                  </pic:blipFill>
                  <pic:spPr>
                    <a:xfrm>
                      <a:off x="0" y="0"/>
                      <a:ext cx="5242560" cy="7586980"/>
                    </a:xfrm>
                    <a:prstGeom prst="rect">
                      <a:avLst/>
                    </a:prstGeom>
                    <a:noFill/>
                    <a:ln>
                      <a:noFill/>
                    </a:ln>
                  </pic:spPr>
                </pic:pic>
              </a:graphicData>
            </a:graphic>
          </wp:inline>
        </w:drawing>
      </w:r>
    </w:p>
    <w:p w14:paraId="55B8DC3F">
      <w:pPr>
        <w:tabs>
          <w:tab w:val="left" w:pos="3403"/>
        </w:tabs>
        <w:bidi w:val="0"/>
        <w:jc w:val="center"/>
        <w:rPr>
          <w:rFonts w:hint="eastAsia"/>
          <w:lang w:val="en-US" w:eastAsia="zh-CN"/>
        </w:rPr>
      </w:pPr>
      <w:r>
        <w:rPr>
          <w:rFonts w:hint="eastAsia" w:ascii="仿宋_GB2312" w:hAnsi="仿宋_GB2312" w:eastAsia="仿宋_GB2312" w:cs="仿宋_GB2312"/>
          <w:sz w:val="28"/>
          <w:szCs w:val="28"/>
          <w:lang w:val="en-US" w:eastAsia="zh-CN"/>
        </w:rPr>
        <w:t>铁炉村梨树</w:t>
      </w:r>
    </w:p>
    <w:p w14:paraId="7E611210">
      <w:pPr>
        <w:tabs>
          <w:tab w:val="left" w:pos="3403"/>
        </w:tabs>
        <w:bidi w:val="0"/>
        <w:jc w:val="center"/>
        <w:rPr>
          <w:rFonts w:hint="default"/>
          <w:lang w:val="en-US" w:eastAsia="zh-CN"/>
        </w:rPr>
      </w:pPr>
      <w:r>
        <w:rPr>
          <w:rFonts w:hint="default"/>
          <w:lang w:val="en-US" w:eastAsia="zh-CN"/>
        </w:rPr>
        <w:drawing>
          <wp:inline distT="0" distB="0" distL="114300" distR="114300">
            <wp:extent cx="5266690" cy="3950335"/>
            <wp:effectExtent l="0" t="0" r="10160" b="12065"/>
            <wp:docPr id="9" name="图片 19" descr="1d446568333d8f5008bcc42a756d1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descr="1d446568333d8f5008bcc42a756d116a"/>
                    <pic:cNvPicPr>
                      <a:picLocks noChangeAspect="1"/>
                    </pic:cNvPicPr>
                  </pic:nvPicPr>
                  <pic:blipFill>
                    <a:blip r:embed="rId13"/>
                    <a:stretch>
                      <a:fillRect/>
                    </a:stretch>
                  </pic:blipFill>
                  <pic:spPr>
                    <a:xfrm>
                      <a:off x="0" y="0"/>
                      <a:ext cx="5266690" cy="3950335"/>
                    </a:xfrm>
                    <a:prstGeom prst="rect">
                      <a:avLst/>
                    </a:prstGeom>
                    <a:noFill/>
                    <a:ln>
                      <a:noFill/>
                    </a:ln>
                  </pic:spPr>
                </pic:pic>
              </a:graphicData>
            </a:graphic>
          </wp:inline>
        </w:drawing>
      </w:r>
    </w:p>
    <w:p w14:paraId="2CFCDAAB">
      <w:pPr>
        <w:bidi w:val="0"/>
        <w:rPr>
          <w:rFonts w:hint="default" w:ascii="Calibri" w:hAnsi="Calibri" w:eastAsia="宋体" w:cs="Times New Roman"/>
          <w:kern w:val="2"/>
          <w:sz w:val="21"/>
          <w:szCs w:val="24"/>
          <w:lang w:val="en-US" w:eastAsia="zh-CN" w:bidi="ar-SA"/>
        </w:rPr>
      </w:pPr>
    </w:p>
    <w:p w14:paraId="293BEDC4">
      <w:pPr>
        <w:bidi w:val="0"/>
        <w:jc w:val="center"/>
        <w:rPr>
          <w:rFonts w:hint="eastAsia"/>
          <w:lang w:val="en-US" w:eastAsia="zh-CN"/>
        </w:rPr>
      </w:pPr>
      <w:r>
        <w:rPr>
          <w:rFonts w:hint="eastAsia" w:ascii="仿宋_GB2312" w:hAnsi="仿宋_GB2312" w:eastAsia="仿宋_GB2312" w:cs="仿宋_GB2312"/>
          <w:sz w:val="28"/>
          <w:szCs w:val="28"/>
          <w:lang w:val="en-US" w:eastAsia="zh-CN"/>
        </w:rPr>
        <w:t>芦家峪村梨树</w:t>
      </w:r>
    </w:p>
    <w:p w14:paraId="3DC1E5B2">
      <w:pPr>
        <w:bidi w:val="0"/>
        <w:jc w:val="center"/>
        <w:rPr>
          <w:rFonts w:hint="eastAsia"/>
          <w:lang w:val="en-US" w:eastAsia="zh-CN"/>
        </w:rPr>
      </w:pPr>
    </w:p>
    <w:p w14:paraId="58E633A4">
      <w:pPr>
        <w:bidi w:val="0"/>
        <w:jc w:val="center"/>
        <w:rPr>
          <w:rFonts w:hint="eastAsia"/>
          <w:lang w:val="en-US" w:eastAsia="zh-CN"/>
        </w:rPr>
      </w:pPr>
    </w:p>
    <w:p w14:paraId="77C0B2EE">
      <w:pPr>
        <w:bidi w:val="0"/>
        <w:jc w:val="center"/>
        <w:rPr>
          <w:rFonts w:hint="eastAsia"/>
          <w:lang w:val="en-US" w:eastAsia="zh-CN"/>
        </w:rPr>
      </w:pPr>
    </w:p>
    <w:p w14:paraId="6774F450">
      <w:pPr>
        <w:bidi w:val="0"/>
        <w:jc w:val="center"/>
        <w:rPr>
          <w:rFonts w:hint="default"/>
          <w:lang w:val="en-US" w:eastAsia="zh-CN"/>
        </w:rPr>
      </w:pPr>
      <w:r>
        <w:rPr>
          <w:rFonts w:hint="default"/>
          <w:lang w:val="en-US" w:eastAsia="zh-CN"/>
        </w:rPr>
        <w:drawing>
          <wp:inline distT="0" distB="0" distL="114300" distR="114300">
            <wp:extent cx="5266690" cy="2962910"/>
            <wp:effectExtent l="0" t="0" r="10160" b="8890"/>
            <wp:docPr id="10" name="图片 20" descr="7b68610999a9a0c2848fef93788b14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 descr="7b68610999a9a0c2848fef93788b14c1"/>
                    <pic:cNvPicPr>
                      <a:picLocks noChangeAspect="1"/>
                    </pic:cNvPicPr>
                  </pic:nvPicPr>
                  <pic:blipFill>
                    <a:blip r:embed="rId14"/>
                    <a:stretch>
                      <a:fillRect/>
                    </a:stretch>
                  </pic:blipFill>
                  <pic:spPr>
                    <a:xfrm>
                      <a:off x="0" y="0"/>
                      <a:ext cx="5266690" cy="2962910"/>
                    </a:xfrm>
                    <a:prstGeom prst="rect">
                      <a:avLst/>
                    </a:prstGeom>
                    <a:noFill/>
                    <a:ln>
                      <a:noFill/>
                    </a:ln>
                  </pic:spPr>
                </pic:pic>
              </a:graphicData>
            </a:graphic>
          </wp:inline>
        </w:drawing>
      </w:r>
    </w:p>
    <w:p w14:paraId="0BA6E3C2">
      <w:pPr>
        <w:bidi w:val="0"/>
        <w:rPr>
          <w:rFonts w:hint="default"/>
          <w:lang w:val="en-US" w:eastAsia="zh-CN"/>
        </w:rPr>
      </w:pPr>
    </w:p>
    <w:p w14:paraId="65312BB6">
      <w:pPr>
        <w:bidi w:val="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李家河村梨树</w:t>
      </w:r>
    </w:p>
    <w:p w14:paraId="21AF4BF0">
      <w:pPr>
        <w:bidi w:val="0"/>
        <w:jc w:val="center"/>
        <w:rPr>
          <w:rFonts w:hint="eastAsia"/>
          <w:lang w:val="en-US" w:eastAsia="zh-CN"/>
        </w:rPr>
      </w:pPr>
    </w:p>
    <w:p w14:paraId="65A7A516">
      <w:pPr>
        <w:bidi w:val="0"/>
        <w:jc w:val="center"/>
        <w:rPr>
          <w:rFonts w:hint="eastAsia"/>
          <w:lang w:val="en-US" w:eastAsia="zh-CN"/>
        </w:rPr>
      </w:pPr>
    </w:p>
    <w:p w14:paraId="6038A5A8">
      <w:pPr>
        <w:bidi w:val="0"/>
        <w:jc w:val="center"/>
        <w:rPr>
          <w:rFonts w:hint="default"/>
          <w:lang w:val="en-US" w:eastAsia="zh-CN"/>
        </w:rPr>
      </w:pPr>
      <w:r>
        <w:rPr>
          <w:rFonts w:hint="default"/>
          <w:lang w:val="en-US" w:eastAsia="zh-CN"/>
        </w:rPr>
        <w:drawing>
          <wp:inline distT="0" distB="0" distL="114300" distR="114300">
            <wp:extent cx="5271135" cy="7778750"/>
            <wp:effectExtent l="0" t="0" r="5715" b="12700"/>
            <wp:docPr id="11" name="图片 21" descr="61aef9599009aa85585c555ed5fff2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descr="61aef9599009aa85585c555ed5fff2f5"/>
                    <pic:cNvPicPr>
                      <a:picLocks noChangeAspect="1"/>
                    </pic:cNvPicPr>
                  </pic:nvPicPr>
                  <pic:blipFill>
                    <a:blip r:embed="rId15"/>
                    <a:stretch>
                      <a:fillRect/>
                    </a:stretch>
                  </pic:blipFill>
                  <pic:spPr>
                    <a:xfrm>
                      <a:off x="0" y="0"/>
                      <a:ext cx="5271135" cy="7778750"/>
                    </a:xfrm>
                    <a:prstGeom prst="rect">
                      <a:avLst/>
                    </a:prstGeom>
                    <a:noFill/>
                    <a:ln>
                      <a:noFill/>
                    </a:ln>
                  </pic:spPr>
                </pic:pic>
              </a:graphicData>
            </a:graphic>
          </wp:inline>
        </w:drawing>
      </w:r>
    </w:p>
    <w:p w14:paraId="03E04091">
      <w:pPr>
        <w:bidi w:val="0"/>
        <w:jc w:val="center"/>
        <w:rPr>
          <w:rFonts w:hint="default"/>
          <w:lang w:val="en-US" w:eastAsia="zh-CN"/>
        </w:rPr>
      </w:pPr>
    </w:p>
    <w:p w14:paraId="318A4F22">
      <w:pPr>
        <w:bidi w:val="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釜山村梨树</w:t>
      </w:r>
    </w:p>
    <w:p w14:paraId="19FF0D2A">
      <w:pPr>
        <w:bidi w:val="0"/>
        <w:jc w:val="center"/>
        <w:rPr>
          <w:rFonts w:hint="eastAsia"/>
          <w:lang w:val="en-US" w:eastAsia="zh-CN"/>
        </w:rPr>
      </w:pPr>
    </w:p>
    <w:p w14:paraId="3AEF0FB3">
      <w:pPr>
        <w:bidi w:val="0"/>
        <w:jc w:val="center"/>
        <w:rPr>
          <w:rFonts w:hint="eastAsia"/>
          <w:lang w:val="en-US" w:eastAsia="zh-CN"/>
        </w:rPr>
      </w:pPr>
    </w:p>
    <w:p w14:paraId="0C451032">
      <w:pPr>
        <w:bidi w:val="0"/>
        <w:jc w:val="center"/>
        <w:rPr>
          <w:rFonts w:hint="default"/>
          <w:lang w:val="en-US" w:eastAsia="zh-CN"/>
        </w:rPr>
      </w:pPr>
      <w:r>
        <w:rPr>
          <w:rFonts w:hint="default"/>
          <w:lang w:val="en-US" w:eastAsia="zh-CN"/>
        </w:rPr>
        <w:drawing>
          <wp:inline distT="0" distB="0" distL="114300" distR="114300">
            <wp:extent cx="5264785" cy="3947160"/>
            <wp:effectExtent l="0" t="0" r="12065" b="15240"/>
            <wp:docPr id="12" name="图片 22" descr="9c367b774cb63b5d2667970476df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2" descr="9c367b774cb63b5d2667970476df5396"/>
                    <pic:cNvPicPr>
                      <a:picLocks noChangeAspect="1"/>
                    </pic:cNvPicPr>
                  </pic:nvPicPr>
                  <pic:blipFill>
                    <a:blip r:embed="rId16"/>
                    <a:stretch>
                      <a:fillRect/>
                    </a:stretch>
                  </pic:blipFill>
                  <pic:spPr>
                    <a:xfrm>
                      <a:off x="0" y="0"/>
                      <a:ext cx="5264785" cy="3947160"/>
                    </a:xfrm>
                    <a:prstGeom prst="rect">
                      <a:avLst/>
                    </a:prstGeom>
                    <a:noFill/>
                    <a:ln>
                      <a:noFill/>
                    </a:ln>
                  </pic:spPr>
                </pic:pic>
              </a:graphicData>
            </a:graphic>
          </wp:inline>
        </w:drawing>
      </w:r>
    </w:p>
    <w:p w14:paraId="6ED8BCB1">
      <w:pPr>
        <w:bidi w:val="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杜寨村梨树</w:t>
      </w:r>
    </w:p>
    <w:sectPr>
      <w:footerReference r:id="rId3" w:type="default"/>
      <w:pgSz w:w="11906" w:h="16838"/>
      <w:pgMar w:top="1440" w:right="1800" w:bottom="1440" w:left="1800" w:header="851" w:footer="992" w:gutter="0"/>
      <w:pgNumType w:fmt="decimal" w:start="1"/>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20B0604020202020204"/>
    <w:charset w:val="00"/>
    <w:family w:val="swiss"/>
    <w:pitch w:val="default"/>
    <w:sig w:usb0="00000000" w:usb1="00000000" w:usb2="0000003F" w:usb3="00000000" w:csb0="603F01FF" w:csb1="FFFF0000"/>
  </w:font>
  <w:font w:name="PingFang SC Regular">
    <w:altName w:val="Microsoft YaHei UI Light"/>
    <w:panose1 w:val="020B0400000000000000"/>
    <w:charset w:val="00"/>
    <w:family w:val="swiss"/>
    <w:pitch w:val="default"/>
    <w:sig w:usb0="00000000" w:usb1="00000000" w:usb2="00000017" w:usb3="00000000" w:csb0="00040001" w:csb1="00000000"/>
  </w:font>
  <w:font w:name="Microsoft YaHei UI Light">
    <w:panose1 w:val="020B0502040204020203"/>
    <w:charset w:val="86"/>
    <w:family w:val="auto"/>
    <w:pitch w:val="default"/>
    <w:sig w:usb0="80000287" w:usb1="2ACF0010" w:usb2="00000016" w:usb3="00000000" w:csb0="0004001F" w:csb1="00000000"/>
  </w:font>
  <w:font w:name="方正小标宋简体">
    <w:altName w:val="黑体"/>
    <w:panose1 w:val="02000000000000000000"/>
    <w:charset w:val="86"/>
    <w:family w:val="script"/>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方正仿宋_GB2312">
    <w:altName w:val="仿宋"/>
    <w:panose1 w:val="02000000000000000000"/>
    <w:charset w:val="00"/>
    <w:family w:val="auto"/>
    <w:pitch w:val="default"/>
    <w:sig w:usb0="00000000" w:usb1="00000000" w:usb2="00000012" w:usb3="00000000" w:csb0="00040001"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KSOF0B7949D1">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3929C">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BA533D7">
                          <w:pPr>
                            <w:pStyle w:val="11"/>
                          </w:pPr>
                          <w:r>
                            <w:fldChar w:fldCharType="begin"/>
                          </w:r>
                          <w:r>
                            <w:instrText xml:space="preserve"> PAGE  \* MERGEFORMAT </w:instrText>
                          </w:r>
                          <w:r>
                            <w:fldChar w:fldCharType="separate"/>
                          </w:r>
                          <w:r>
                            <w:t>3</w:t>
                          </w:r>
                          <w:r>
                            <w:fldChar w:fldCharType="end"/>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1lsyR9IBAACjAwAADgAAAAAAAAABACAAAAAfAQAA&#10;ZHJzL2Uyb0RvYy54bWxQSwUGAAAAAAYABgBZAQAAYwUAAAAA&#10;">
              <v:fill on="f" focussize="0,0"/>
              <v:stroke on="f" weight="0.5pt"/>
              <v:imagedata o:title=""/>
              <o:lock v:ext="edit" aspectratio="f"/>
              <v:textbox inset="0mm,0mm,0mm,0mm" style="mso-fit-shape-to-text:t;">
                <w:txbxContent>
                  <w:p w14:paraId="4BA533D7">
                    <w:pPr>
                      <w:pStyle w:val="11"/>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3E0BCB"/>
    <w:multiLevelType w:val="multilevel"/>
    <w:tmpl w:val="D23E0BCB"/>
    <w:lvl w:ilvl="0" w:tentative="0">
      <w:start w:val="1"/>
      <w:numFmt w:val="chineseCounting"/>
      <w:suff w:val="nothing"/>
      <w:lvlText w:val="%1、"/>
      <w:lvlJc w:val="left"/>
      <w:pPr>
        <w:ind w:left="64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default" w:ascii="Times New Roman" w:hAnsi="Times New Roman" w:cs="Times New Roman"/>
      </w:rPr>
    </w:lvl>
    <w:lvl w:ilvl="3" w:tentative="0">
      <w:start w:val="1"/>
      <w:numFmt w:val="decimal"/>
      <w:suff w:val="nothing"/>
      <w:lvlText w:val="（%4）"/>
      <w:lvlJc w:val="left"/>
      <w:pPr>
        <w:ind w:left="0" w:firstLine="402"/>
      </w:pPr>
      <w:rPr>
        <w:rFonts w:hint="eastAsia"/>
      </w:rPr>
    </w:lvl>
    <w:lvl w:ilvl="4" w:tentative="0">
      <w:start w:val="1"/>
      <w:numFmt w:val="decimalEnclosedCircleChinese"/>
      <w:pStyle w:val="5"/>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933CA1"/>
    <w:rsid w:val="020E3E06"/>
    <w:rsid w:val="029677F5"/>
    <w:rsid w:val="032C6337"/>
    <w:rsid w:val="05203A4A"/>
    <w:rsid w:val="086744FF"/>
    <w:rsid w:val="09CA7F7C"/>
    <w:rsid w:val="0A503B7A"/>
    <w:rsid w:val="0CC37ADF"/>
    <w:rsid w:val="0E574D87"/>
    <w:rsid w:val="13DC1D21"/>
    <w:rsid w:val="15924CB7"/>
    <w:rsid w:val="15D053FA"/>
    <w:rsid w:val="189C1E01"/>
    <w:rsid w:val="18C95E4E"/>
    <w:rsid w:val="19090C2F"/>
    <w:rsid w:val="194651CF"/>
    <w:rsid w:val="19647942"/>
    <w:rsid w:val="1A342993"/>
    <w:rsid w:val="1A9E21D0"/>
    <w:rsid w:val="1B7B0E71"/>
    <w:rsid w:val="1C958527"/>
    <w:rsid w:val="1CCF12A0"/>
    <w:rsid w:val="1D340B84"/>
    <w:rsid w:val="1E0F3027"/>
    <w:rsid w:val="1E387BA4"/>
    <w:rsid w:val="200F3524"/>
    <w:rsid w:val="208E6144"/>
    <w:rsid w:val="222D7D2E"/>
    <w:rsid w:val="230B1436"/>
    <w:rsid w:val="24311EAA"/>
    <w:rsid w:val="25603AC3"/>
    <w:rsid w:val="257E4D49"/>
    <w:rsid w:val="270F0CF7"/>
    <w:rsid w:val="284940F1"/>
    <w:rsid w:val="2AA25464"/>
    <w:rsid w:val="2B4F70BA"/>
    <w:rsid w:val="2B9E6431"/>
    <w:rsid w:val="2C892B73"/>
    <w:rsid w:val="2CEE511F"/>
    <w:rsid w:val="2D3F4E34"/>
    <w:rsid w:val="2D660F0B"/>
    <w:rsid w:val="2DC86EF3"/>
    <w:rsid w:val="2E545CF4"/>
    <w:rsid w:val="2EB81D89"/>
    <w:rsid w:val="2EEA3E8A"/>
    <w:rsid w:val="30037B02"/>
    <w:rsid w:val="30876105"/>
    <w:rsid w:val="308E6CB3"/>
    <w:rsid w:val="31415CBC"/>
    <w:rsid w:val="32755658"/>
    <w:rsid w:val="33AF102A"/>
    <w:rsid w:val="35B03041"/>
    <w:rsid w:val="37227496"/>
    <w:rsid w:val="37BF718F"/>
    <w:rsid w:val="38996C55"/>
    <w:rsid w:val="38C137A7"/>
    <w:rsid w:val="3949126A"/>
    <w:rsid w:val="39E14463"/>
    <w:rsid w:val="3E294A20"/>
    <w:rsid w:val="40794158"/>
    <w:rsid w:val="40FA13A7"/>
    <w:rsid w:val="41541939"/>
    <w:rsid w:val="41720011"/>
    <w:rsid w:val="42A1254A"/>
    <w:rsid w:val="451F11BF"/>
    <w:rsid w:val="46024FFD"/>
    <w:rsid w:val="47C95C7D"/>
    <w:rsid w:val="47EB62BE"/>
    <w:rsid w:val="48AC5E08"/>
    <w:rsid w:val="498055C1"/>
    <w:rsid w:val="4B7C44F3"/>
    <w:rsid w:val="4E817FEA"/>
    <w:rsid w:val="4F1B55B0"/>
    <w:rsid w:val="4FBE1A3F"/>
    <w:rsid w:val="52B621E4"/>
    <w:rsid w:val="54184FC2"/>
    <w:rsid w:val="54B06026"/>
    <w:rsid w:val="55BA6481"/>
    <w:rsid w:val="55E874E3"/>
    <w:rsid w:val="55F728F3"/>
    <w:rsid w:val="577E7445"/>
    <w:rsid w:val="596B4342"/>
    <w:rsid w:val="59747B68"/>
    <w:rsid w:val="5AD12813"/>
    <w:rsid w:val="5C5F4E3D"/>
    <w:rsid w:val="5D200628"/>
    <w:rsid w:val="5D2608A7"/>
    <w:rsid w:val="5D9E4316"/>
    <w:rsid w:val="5DF158B5"/>
    <w:rsid w:val="5F784520"/>
    <w:rsid w:val="5FE72693"/>
    <w:rsid w:val="62555FEF"/>
    <w:rsid w:val="63A0279E"/>
    <w:rsid w:val="63B91A92"/>
    <w:rsid w:val="6577653F"/>
    <w:rsid w:val="65F94B59"/>
    <w:rsid w:val="676149FD"/>
    <w:rsid w:val="67BD1F03"/>
    <w:rsid w:val="699650D5"/>
    <w:rsid w:val="69AE7F72"/>
    <w:rsid w:val="6AA5EB2E"/>
    <w:rsid w:val="6B183A36"/>
    <w:rsid w:val="6BDE1F57"/>
    <w:rsid w:val="6BDE37AF"/>
    <w:rsid w:val="6D1F125B"/>
    <w:rsid w:val="6DA21A1C"/>
    <w:rsid w:val="6FDFFA13"/>
    <w:rsid w:val="71D6488B"/>
    <w:rsid w:val="721D26F3"/>
    <w:rsid w:val="722A12B4"/>
    <w:rsid w:val="73AA26AC"/>
    <w:rsid w:val="73F6144E"/>
    <w:rsid w:val="745A6205"/>
    <w:rsid w:val="74FF36CD"/>
    <w:rsid w:val="7666287F"/>
    <w:rsid w:val="766D79C1"/>
    <w:rsid w:val="78A31F75"/>
    <w:rsid w:val="7906560B"/>
    <w:rsid w:val="793E483F"/>
    <w:rsid w:val="7A6E4BA7"/>
    <w:rsid w:val="7AF60CA7"/>
    <w:rsid w:val="7B2F2B39"/>
    <w:rsid w:val="7B9D64FE"/>
    <w:rsid w:val="7C182C28"/>
    <w:rsid w:val="7C2A7568"/>
    <w:rsid w:val="7C950585"/>
    <w:rsid w:val="7DFA10E0"/>
    <w:rsid w:val="7EFE25E6"/>
    <w:rsid w:val="939E14A5"/>
    <w:rsid w:val="ABEE1859"/>
    <w:rsid w:val="BEF77CC8"/>
    <w:rsid w:val="C9F14EDA"/>
    <w:rsid w:val="D5B718BA"/>
    <w:rsid w:val="E7AD97A6"/>
    <w:rsid w:val="EBF7E06A"/>
    <w:rsid w:val="F17292A6"/>
    <w:rsid w:val="F7CF8964"/>
    <w:rsid w:val="FEFF8F7D"/>
    <w:rsid w:val="FF3EABC8"/>
    <w:rsid w:val="FFCC289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qFormat="1" w:unhideWhenUsed="0"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2"/>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3"/>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4">
    <w:name w:val="heading 3"/>
    <w:basedOn w:val="1"/>
    <w:next w:val="1"/>
    <w:link w:val="24"/>
    <w:unhideWhenUsed/>
    <w:qFormat/>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paragraph" w:styleId="5">
    <w:name w:val="heading 5"/>
    <w:basedOn w:val="1"/>
    <w:next w:val="1"/>
    <w:unhideWhenUsed/>
    <w:qFormat/>
    <w:uiPriority w:val="0"/>
    <w:pPr>
      <w:keepNext/>
      <w:keepLines/>
      <w:numPr>
        <w:ilvl w:val="4"/>
        <w:numId w:val="1"/>
      </w:numPr>
      <w:spacing w:before="280" w:beforeLines="0" w:beforeAutospacing="0" w:after="290" w:afterLines="0" w:afterAutospacing="0" w:line="372" w:lineRule="auto"/>
      <w:ind w:firstLine="402" w:firstLineChars="0"/>
      <w:outlineLvl w:val="4"/>
    </w:pPr>
    <w:rPr>
      <w:b/>
      <w:sz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6">
    <w:name w:val="Normal Indent"/>
    <w:basedOn w:val="1"/>
    <w:next w:val="1"/>
    <w:qFormat/>
    <w:uiPriority w:val="99"/>
    <w:pPr>
      <w:ind w:firstLine="420" w:firstLineChars="200"/>
    </w:pPr>
  </w:style>
  <w:style w:type="paragraph" w:styleId="7">
    <w:name w:val="Body Text"/>
    <w:basedOn w:val="1"/>
    <w:qFormat/>
    <w:uiPriority w:val="99"/>
    <w:pPr>
      <w:spacing w:after="120"/>
    </w:pPr>
  </w:style>
  <w:style w:type="paragraph" w:styleId="8">
    <w:name w:val="Body Text Indent"/>
    <w:basedOn w:val="1"/>
    <w:qFormat/>
    <w:uiPriority w:val="0"/>
    <w:pPr>
      <w:spacing w:after="120" w:afterLines="0" w:afterAutospacing="0"/>
      <w:ind w:left="420" w:leftChars="200"/>
    </w:pPr>
  </w:style>
  <w:style w:type="paragraph" w:styleId="9">
    <w:name w:val="toc 5"/>
    <w:basedOn w:val="1"/>
    <w:next w:val="1"/>
    <w:qFormat/>
    <w:uiPriority w:val="39"/>
    <w:pPr>
      <w:ind w:left="1680" w:leftChars="800"/>
    </w:pPr>
  </w:style>
  <w:style w:type="paragraph" w:styleId="10">
    <w:name w:val="toc 3"/>
    <w:basedOn w:val="1"/>
    <w:next w:val="1"/>
    <w:qFormat/>
    <w:uiPriority w:val="0"/>
    <w:pPr>
      <w:ind w:left="840" w:leftChars="400"/>
    </w:p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Normal (Web)"/>
    <w:basedOn w:val="1"/>
    <w:qFormat/>
    <w:uiPriority w:val="0"/>
    <w:pPr>
      <w:spacing w:beforeAutospacing="1" w:afterAutospacing="1"/>
      <w:jc w:val="left"/>
    </w:pPr>
    <w:rPr>
      <w:rFonts w:cs="Times New Roman"/>
      <w:kern w:val="0"/>
      <w:sz w:val="24"/>
    </w:rPr>
  </w:style>
  <w:style w:type="paragraph" w:styleId="16">
    <w:name w:val="Body Text First Indent 2"/>
    <w:basedOn w:val="8"/>
    <w:qFormat/>
    <w:uiPriority w:val="99"/>
    <w:pPr>
      <w:ind w:firstLine="420"/>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Hyperlink"/>
    <w:basedOn w:val="19"/>
    <w:qFormat/>
    <w:uiPriority w:val="0"/>
    <w:rPr>
      <w:color w:val="0000FF"/>
      <w:u w:val="single"/>
    </w:rPr>
  </w:style>
  <w:style w:type="character" w:customStyle="1" w:styleId="22">
    <w:name w:val="标题 1 Char"/>
    <w:link w:val="2"/>
    <w:qFormat/>
    <w:uiPriority w:val="0"/>
    <w:rPr>
      <w:b/>
      <w:kern w:val="44"/>
      <w:sz w:val="44"/>
    </w:rPr>
  </w:style>
  <w:style w:type="character" w:customStyle="1" w:styleId="23">
    <w:name w:val="标题 2 Char"/>
    <w:link w:val="3"/>
    <w:qFormat/>
    <w:uiPriority w:val="0"/>
    <w:rPr>
      <w:rFonts w:hint="eastAsia" w:ascii="宋体" w:hAnsi="宋体" w:eastAsia="宋体" w:cs="宋体"/>
      <w:b/>
      <w:bCs/>
      <w:kern w:val="0"/>
      <w:sz w:val="36"/>
      <w:szCs w:val="36"/>
      <w:lang w:val="en-US" w:eastAsia="zh-CN" w:bidi="ar"/>
    </w:rPr>
  </w:style>
  <w:style w:type="character" w:customStyle="1" w:styleId="24">
    <w:name w:val="标题 3 Char"/>
    <w:link w:val="4"/>
    <w:qFormat/>
    <w:uiPriority w:val="0"/>
    <w:rPr>
      <w:rFonts w:hint="eastAsia" w:ascii="宋体" w:hAnsi="宋体" w:eastAsia="宋体" w:cs="宋体"/>
      <w:b/>
      <w:bCs/>
      <w:kern w:val="0"/>
      <w:sz w:val="27"/>
      <w:szCs w:val="27"/>
      <w:lang w:val="en-US" w:eastAsia="zh-CN" w:bidi="ar"/>
    </w:rPr>
  </w:style>
  <w:style w:type="paragraph" w:customStyle="1" w:styleId="25">
    <w:name w:val="默认"/>
    <w:qFormat/>
    <w:uiPriority w:val="0"/>
    <w:pPr>
      <w:pBdr>
        <w:top w:val="none" w:color="auto" w:sz="0" w:space="0"/>
        <w:left w:val="none" w:color="auto" w:sz="0" w:space="0"/>
        <w:bottom w:val="none" w:color="auto" w:sz="0" w:space="0"/>
        <w:right w:val="none" w:color="auto" w:sz="0" w:space="0"/>
        <w:between w:val="none" w:color="auto" w:sz="0" w:space="0"/>
      </w:pBdr>
      <w:spacing w:before="160" w:line="288" w:lineRule="auto"/>
    </w:pPr>
    <w:rPr>
      <w:rFonts w:hint="eastAsia" w:ascii="Arial Unicode MS" w:hAnsi="Arial Unicode MS" w:eastAsia="PingFang SC Regular" w:cs="Arial Unicode MS"/>
      <w:color w:val="000000"/>
      <w:sz w:val="24"/>
      <w:szCs w:val="24"/>
      <w:lang w:val="ja-JP" w:eastAsia="ja-JP" w:bidi="ar-SA"/>
    </w:rPr>
  </w:style>
  <w:style w:type="paragraph" w:customStyle="1" w:styleId="26">
    <w:name w:val="WPSOffice手动目录 1"/>
    <w:qFormat/>
    <w:uiPriority w:val="0"/>
    <w:pPr>
      <w:ind w:leftChars="0"/>
    </w:pPr>
    <w:rPr>
      <w:rFonts w:ascii="Times New Roman" w:hAnsi="Times New Roman" w:eastAsia="宋体" w:cs="Times New Roman"/>
      <w:sz w:val="20"/>
      <w:szCs w:val="20"/>
    </w:rPr>
  </w:style>
  <w:style w:type="paragraph" w:customStyle="1" w:styleId="27">
    <w:name w:val="WPSOffice手动目录 2"/>
    <w:qFormat/>
    <w:uiPriority w:val="0"/>
    <w:pPr>
      <w:ind w:leftChars="200"/>
    </w:pPr>
    <w:rPr>
      <w:rFonts w:ascii="Times New Roman" w:hAnsi="Times New Roman" w:eastAsia="宋体" w:cs="Times New Roman"/>
      <w:sz w:val="20"/>
      <w:szCs w:val="20"/>
    </w:rPr>
  </w:style>
  <w:style w:type="paragraph" w:customStyle="1" w:styleId="28">
    <w:name w:val="WPSOffice手动目录 3"/>
    <w:qFormat/>
    <w:uiPriority w:val="0"/>
    <w:pPr>
      <w:ind w:leftChars="400"/>
    </w:pPr>
    <w:rPr>
      <w:rFonts w:ascii="Times New Roman" w:hAnsi="Times New Roman" w:eastAsia="宋体" w:cs="Times New Roman"/>
      <w:sz w:val="20"/>
      <w:szCs w:val="20"/>
    </w:rPr>
  </w:style>
  <w:style w:type="paragraph" w:customStyle="1" w:styleId="29">
    <w:name w:val="引文目录1"/>
    <w:basedOn w:val="1"/>
    <w:next w:val="1"/>
    <w:qFormat/>
    <w:uiPriority w:val="0"/>
    <w:pPr>
      <w:ind w:left="420" w:leftChars="200"/>
    </w:pPr>
    <w:rPr>
      <w:szCs w:val="32"/>
    </w:rPr>
  </w:style>
  <w:style w:type="character" w:customStyle="1" w:styleId="30">
    <w:name w:val="font21"/>
    <w:basedOn w:val="19"/>
    <w:qFormat/>
    <w:uiPriority w:val="0"/>
    <w:rPr>
      <w:rFonts w:ascii="Calibri" w:hAnsi="Calibri" w:cs="Calibri"/>
      <w:color w:val="000000"/>
      <w:sz w:val="24"/>
      <w:szCs w:val="24"/>
      <w:u w:val="none"/>
    </w:rPr>
  </w:style>
  <w:style w:type="character" w:customStyle="1" w:styleId="31">
    <w:name w:val="font11"/>
    <w:basedOn w:val="19"/>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home\gp\C:\home\gp\C:\home\gp\C:\home\gp\C:\home\gp\Normal.wp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2780</Words>
  <Characters>3037</Characters>
  <Lines>0</Lines>
  <Paragraphs>0</Paragraphs>
  <TotalTime>139</TotalTime>
  <ScaleCrop>false</ScaleCrop>
  <LinksUpToDate>false</LinksUpToDate>
  <CharactersWithSpaces>3061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2026-03-01T09:11:00Z</dcterms:created>
  <dc:creator>梦雨</dc:creator>
  <cp:lastModifiedBy>李娜</cp:lastModifiedBy>
  <cp:lastPrinted>2026-03-25T14:27:00Z</cp:lastPrinted>
  <dcterms:modified xsi:type="dcterms:W3CDTF">2026-06-29T03:09:24Z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A2205A81C09E41204FC40F6A2E0397F3_43</vt:lpwstr>
  </property>
  <property fmtid="{D5CDD505-2E9C-101B-9397-08002B2CF9AE}" pid="4" name="KSOTemplateDocerSaveRecord">
    <vt:lpwstr>eyJoZGlkIjoiZjU4ZDIwNDgyNDJlZThlMDM3MzUwYzBkNDYyNTYzM2IiLCJ1c2VySWQiOiI0NTk3MzY1ODMifQ==</vt:lpwstr>
  </property>
</Properties>
</file>