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352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pacing w:val="-20"/>
          <w:sz w:val="44"/>
          <w:szCs w:val="44"/>
          <w:lang w:eastAsia="zh-CN"/>
        </w:rPr>
      </w:pPr>
    </w:p>
    <w:p w14:paraId="7F1AEC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pacing w:val="-20"/>
          <w:sz w:val="44"/>
          <w:szCs w:val="44"/>
          <w:lang w:eastAsia="zh-CN"/>
        </w:rPr>
      </w:pPr>
      <w:r>
        <w:rPr>
          <w:rFonts w:hint="eastAsia" w:ascii="方正小标宋简体" w:hAnsi="方正小标宋简体" w:eastAsia="方正小标宋简体" w:cs="方正小标宋简体"/>
          <w:b w:val="0"/>
          <w:bCs w:val="0"/>
          <w:color w:val="auto"/>
          <w:spacing w:val="-20"/>
          <w:sz w:val="44"/>
          <w:szCs w:val="44"/>
          <w:lang w:eastAsia="zh-CN"/>
        </w:rPr>
        <w:t>高平市</w:t>
      </w:r>
      <w:r>
        <w:rPr>
          <w:rFonts w:hint="eastAsia" w:ascii="方正小标宋简体" w:hAnsi="方正小标宋简体" w:eastAsia="方正小标宋简体" w:cs="方正小标宋简体"/>
          <w:b w:val="0"/>
          <w:bCs w:val="0"/>
          <w:color w:val="auto"/>
          <w:spacing w:val="-20"/>
          <w:sz w:val="44"/>
          <w:szCs w:val="44"/>
          <w:lang w:val="en-US" w:eastAsia="zh-CN"/>
        </w:rPr>
        <w:t>2026年</w:t>
      </w:r>
      <w:r>
        <w:rPr>
          <w:rFonts w:hint="eastAsia" w:ascii="方正小标宋简体" w:hAnsi="方正小标宋简体" w:eastAsia="方正小标宋简体" w:cs="方正小标宋简体"/>
          <w:b w:val="0"/>
          <w:bCs w:val="0"/>
          <w:color w:val="auto"/>
          <w:spacing w:val="-20"/>
          <w:sz w:val="44"/>
          <w:szCs w:val="44"/>
          <w:lang w:eastAsia="zh-CN"/>
        </w:rPr>
        <w:t>农业生产托管服务试点项目</w:t>
      </w:r>
    </w:p>
    <w:p w14:paraId="24484B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实</w:t>
      </w:r>
      <w:r>
        <w:rPr>
          <w:rFonts w:hint="eastAsia" w:ascii="方正小标宋简体" w:hAnsi="方正小标宋简体" w:eastAsia="方正小标宋简体" w:cs="方正小标宋简体"/>
          <w:b w:val="0"/>
          <w:bCs w:val="0"/>
          <w:color w:val="auto"/>
          <w:sz w:val="44"/>
          <w:szCs w:val="44"/>
          <w:lang w:val="en-US" w:eastAsia="zh-CN"/>
        </w:rPr>
        <w:t xml:space="preserve"> </w:t>
      </w:r>
      <w:r>
        <w:rPr>
          <w:rFonts w:hint="eastAsia" w:ascii="方正小标宋简体" w:hAnsi="方正小标宋简体" w:eastAsia="方正小标宋简体" w:cs="方正小标宋简体"/>
          <w:b w:val="0"/>
          <w:bCs w:val="0"/>
          <w:color w:val="auto"/>
          <w:sz w:val="44"/>
          <w:szCs w:val="44"/>
          <w:lang w:eastAsia="zh-CN"/>
        </w:rPr>
        <w:t>施</w:t>
      </w:r>
      <w:r>
        <w:rPr>
          <w:rFonts w:hint="eastAsia" w:ascii="方正小标宋简体" w:hAnsi="方正小标宋简体" w:eastAsia="方正小标宋简体" w:cs="方正小标宋简体"/>
          <w:b w:val="0"/>
          <w:bCs w:val="0"/>
          <w:color w:val="auto"/>
          <w:sz w:val="44"/>
          <w:szCs w:val="44"/>
          <w:lang w:val="en-US" w:eastAsia="zh-CN"/>
        </w:rPr>
        <w:t xml:space="preserve"> </w:t>
      </w:r>
      <w:r>
        <w:rPr>
          <w:rFonts w:hint="eastAsia" w:ascii="方正小标宋简体" w:hAnsi="方正小标宋简体" w:eastAsia="方正小标宋简体" w:cs="方正小标宋简体"/>
          <w:b w:val="0"/>
          <w:bCs w:val="0"/>
          <w:color w:val="auto"/>
          <w:sz w:val="44"/>
          <w:szCs w:val="44"/>
          <w:lang w:eastAsia="zh-CN"/>
        </w:rPr>
        <w:t>方</w:t>
      </w:r>
      <w:r>
        <w:rPr>
          <w:rFonts w:hint="eastAsia" w:ascii="方正小标宋简体" w:hAnsi="方正小标宋简体" w:eastAsia="方正小标宋简体" w:cs="方正小标宋简体"/>
          <w:b w:val="0"/>
          <w:bCs w:val="0"/>
          <w:color w:val="auto"/>
          <w:sz w:val="44"/>
          <w:szCs w:val="44"/>
          <w:lang w:val="en-US" w:eastAsia="zh-CN"/>
        </w:rPr>
        <w:t xml:space="preserve"> </w:t>
      </w:r>
      <w:r>
        <w:rPr>
          <w:rFonts w:hint="eastAsia" w:ascii="方正小标宋简体" w:hAnsi="方正小标宋简体" w:eastAsia="方正小标宋简体" w:cs="方正小标宋简体"/>
          <w:b w:val="0"/>
          <w:bCs w:val="0"/>
          <w:color w:val="auto"/>
          <w:sz w:val="44"/>
          <w:szCs w:val="44"/>
          <w:lang w:eastAsia="zh-CN"/>
        </w:rPr>
        <w:t>案</w:t>
      </w:r>
    </w:p>
    <w:p w14:paraId="7FD94865">
      <w:pPr>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（征求意见稿）</w:t>
      </w:r>
    </w:p>
    <w:p w14:paraId="20D58190">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为扎实推进我市</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年农业生产托管服务试点工作，根据</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color w:val="auto"/>
          <w:sz w:val="32"/>
          <w:szCs w:val="32"/>
          <w:lang w:val="en-US" w:eastAsia="zh-CN"/>
        </w:rPr>
        <w:t>山西省农业农村厅关于下达</w:t>
      </w:r>
      <w:r>
        <w:rPr>
          <w:rFonts w:hint="eastAsia" w:ascii="Times New Roman" w:hAnsi="Times New Roman" w:eastAsia="仿宋_GB2312" w:cs="Times New Roman"/>
          <w:color w:val="auto"/>
          <w:sz w:val="32"/>
          <w:szCs w:val="32"/>
          <w:lang w:val="en-US" w:eastAsia="zh-CN"/>
        </w:rPr>
        <w:t>2026</w:t>
      </w:r>
      <w:r>
        <w:rPr>
          <w:rFonts w:hint="eastAsia" w:ascii="仿宋_GB2312" w:hAnsi="仿宋_GB2312" w:eastAsia="仿宋_GB2312" w:cs="仿宋_GB2312"/>
          <w:color w:val="auto"/>
          <w:sz w:val="32"/>
          <w:szCs w:val="32"/>
          <w:lang w:val="en-US" w:eastAsia="zh-CN"/>
        </w:rPr>
        <w:t>年第二批中央农业相关转移支付资金使用计划及任务清单的通知</w:t>
      </w:r>
      <w:r>
        <w:rPr>
          <w:rFonts w:hint="eastAsia" w:ascii="仿宋_GB2312" w:hAnsi="仿宋_GB2312" w:eastAsia="仿宋_GB2312" w:cs="仿宋_GB2312"/>
          <w:b w:val="0"/>
          <w:bCs w:val="0"/>
          <w:sz w:val="32"/>
          <w:szCs w:val="32"/>
          <w:lang w:val="en-US" w:eastAsia="zh-CN"/>
        </w:rPr>
        <w:t>》（晋农函〔</w:t>
      </w:r>
      <w:r>
        <w:rPr>
          <w:rFonts w:hint="eastAsia" w:ascii="Times New Roman" w:hAnsi="Times New Roman" w:eastAsia="仿宋_GB2312" w:cs="Times New Roman"/>
          <w:color w:val="auto"/>
          <w:sz w:val="32"/>
          <w:szCs w:val="32"/>
          <w:lang w:val="en-US" w:eastAsia="zh-CN"/>
        </w:rPr>
        <w:t>2026</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Times New Roman"/>
          <w:color w:val="auto"/>
          <w:sz w:val="32"/>
          <w:szCs w:val="32"/>
          <w:lang w:val="en-US" w:eastAsia="zh-CN"/>
        </w:rPr>
        <w:t>183</w:t>
      </w:r>
      <w:r>
        <w:rPr>
          <w:rFonts w:hint="eastAsia" w:ascii="仿宋_GB2312" w:hAnsi="仿宋_GB2312" w:eastAsia="仿宋_GB2312" w:cs="仿宋_GB2312"/>
          <w:b w:val="0"/>
          <w:bCs w:val="0"/>
          <w:sz w:val="32"/>
          <w:szCs w:val="32"/>
          <w:lang w:val="en-US" w:eastAsia="zh-CN"/>
        </w:rPr>
        <w:t>号）和</w:t>
      </w:r>
      <w:r>
        <w:rPr>
          <w:rFonts w:hint="eastAsia" w:ascii="仿宋_GB2312" w:hAnsi="仿宋_GB2312" w:eastAsia="仿宋_GB2312" w:cs="仿宋_GB2312"/>
          <w:color w:val="auto"/>
          <w:sz w:val="32"/>
          <w:szCs w:val="32"/>
          <w:lang w:val="en-US" w:eastAsia="zh-CN"/>
        </w:rPr>
        <w:t>《山西省农业农村厅关于做</w:t>
      </w:r>
      <w:r>
        <w:rPr>
          <w:rFonts w:hint="eastAsia" w:ascii="Times New Roman" w:hAnsi="Times New Roman" w:eastAsia="仿宋_GB2312" w:cs="Times New Roman"/>
          <w:color w:val="auto"/>
          <w:sz w:val="32"/>
          <w:szCs w:val="32"/>
          <w:lang w:val="en-US" w:eastAsia="zh-CN"/>
        </w:rPr>
        <w:t>好2026</w:t>
      </w:r>
      <w:r>
        <w:rPr>
          <w:rFonts w:hint="eastAsia" w:ascii="仿宋_GB2312" w:hAnsi="仿宋_GB2312" w:eastAsia="仿宋_GB2312" w:cs="仿宋_GB2312"/>
          <w:color w:val="auto"/>
          <w:sz w:val="32"/>
          <w:szCs w:val="32"/>
          <w:lang w:val="en-US" w:eastAsia="zh-CN"/>
        </w:rPr>
        <w:t>年度农业生产托管服务试点工作的通知》（</w:t>
      </w:r>
      <w:r>
        <w:rPr>
          <w:rFonts w:hint="eastAsia" w:ascii="仿宋_GB2312" w:hAnsi="仿宋_GB2312" w:eastAsia="仿宋_GB2312" w:cs="仿宋_GB2312"/>
          <w:b w:val="0"/>
          <w:bCs w:val="0"/>
          <w:sz w:val="32"/>
          <w:szCs w:val="32"/>
          <w:lang w:val="en-US" w:eastAsia="zh-CN"/>
        </w:rPr>
        <w:t>晋农函〔</w:t>
      </w:r>
      <w:r>
        <w:rPr>
          <w:rFonts w:hint="eastAsia" w:ascii="Times New Roman" w:hAnsi="Times New Roman" w:eastAsia="仿宋_GB2312" w:cs="Times New Roman"/>
          <w:color w:val="auto"/>
          <w:sz w:val="32"/>
          <w:szCs w:val="32"/>
          <w:lang w:val="en-US" w:eastAsia="zh-CN"/>
        </w:rPr>
        <w:t>2026</w:t>
      </w:r>
      <w:r>
        <w:rPr>
          <w:rFonts w:hint="eastAsia" w:ascii="仿宋_GB2312" w:hAnsi="仿宋_GB2312" w:eastAsia="仿宋_GB2312" w:cs="仿宋_GB2312"/>
          <w:b w:val="0"/>
          <w:bCs w:val="0"/>
          <w:sz w:val="32"/>
          <w:szCs w:val="32"/>
          <w:lang w:val="en-US" w:eastAsia="zh-CN"/>
        </w:rPr>
        <w:t>〕</w:t>
      </w:r>
      <w:r>
        <w:rPr>
          <w:rFonts w:hint="eastAsia" w:ascii="Times New Roman" w:hAnsi="Times New Roman" w:eastAsia="仿宋_GB2312" w:cs="Times New Roman"/>
          <w:color w:val="auto"/>
          <w:sz w:val="32"/>
          <w:szCs w:val="32"/>
          <w:lang w:val="en-US" w:eastAsia="zh-CN"/>
        </w:rPr>
        <w:t>206</w:t>
      </w:r>
      <w:r>
        <w:rPr>
          <w:rFonts w:hint="eastAsia" w:ascii="仿宋_GB2312" w:hAnsi="仿宋_GB2312" w:eastAsia="仿宋_GB2312" w:cs="仿宋_GB2312"/>
          <w:b w:val="0"/>
          <w:bCs w:val="0"/>
          <w:sz w:val="32"/>
          <w:szCs w:val="32"/>
          <w:lang w:val="en-US" w:eastAsia="zh-CN"/>
        </w:rPr>
        <w:t>号）要求</w:t>
      </w:r>
      <w:r>
        <w:rPr>
          <w:rFonts w:hint="eastAsia" w:ascii="仿宋_GB2312" w:hAnsi="仿宋_GB2312" w:eastAsia="仿宋_GB2312" w:cs="仿宋_GB2312"/>
          <w:color w:val="auto"/>
          <w:sz w:val="32"/>
          <w:szCs w:val="32"/>
          <w:lang w:val="en-US" w:eastAsia="zh-CN"/>
        </w:rPr>
        <w:t>，结合我市农业生产实际，制定本实施方案。</w:t>
      </w:r>
    </w:p>
    <w:p w14:paraId="466090F8">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z w:val="32"/>
          <w:szCs w:val="32"/>
          <w:lang w:eastAsia="zh-CN"/>
        </w:rPr>
      </w:pPr>
      <w:r>
        <w:rPr>
          <w:rFonts w:hint="eastAsia" w:ascii="黑体" w:hAnsi="黑体" w:eastAsia="黑体" w:cs="黑体"/>
          <w:b/>
          <w:bCs/>
          <w:color w:val="auto"/>
          <w:sz w:val="32"/>
          <w:szCs w:val="32"/>
          <w:lang w:eastAsia="zh-CN"/>
        </w:rPr>
        <w:t>一、</w:t>
      </w:r>
      <w:r>
        <w:rPr>
          <w:rFonts w:hint="eastAsia" w:ascii="黑体" w:hAnsi="黑体" w:eastAsia="黑体" w:cs="黑体"/>
          <w:b w:val="0"/>
          <w:bCs w:val="0"/>
          <w:color w:val="auto"/>
          <w:sz w:val="32"/>
          <w:szCs w:val="32"/>
          <w:lang w:eastAsia="zh-CN"/>
        </w:rPr>
        <w:t>农业农村发展基本情况</w:t>
      </w:r>
    </w:p>
    <w:p w14:paraId="654702D7">
      <w:pPr>
        <w:keepNext w:val="0"/>
        <w:keepLines w:val="0"/>
        <w:pageBreakBefore w:val="0"/>
        <w:tabs>
          <w:tab w:val="left" w:pos="582"/>
        </w:tabs>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高平市位于山西省东南部，太行山西南边缘，辖</w:t>
      </w:r>
      <w:r>
        <w:rPr>
          <w:rFonts w:hint="eastAsia" w:ascii="Times New Roman" w:hAnsi="Times New Roman" w:eastAsia="仿宋_GB2312" w:cs="Times New Roman"/>
          <w:color w:val="auto"/>
          <w:sz w:val="32"/>
          <w:szCs w:val="32"/>
          <w:lang w:val="en-US" w:eastAsia="zh-CN"/>
        </w:rPr>
        <w:t>15</w:t>
      </w:r>
      <w:r>
        <w:rPr>
          <w:rFonts w:hint="eastAsia" w:ascii="仿宋_GB2312" w:hAnsi="仿宋_GB2312" w:eastAsia="仿宋_GB2312" w:cs="仿宋_GB2312"/>
          <w:b w:val="0"/>
          <w:bCs w:val="0"/>
          <w:sz w:val="32"/>
          <w:szCs w:val="32"/>
          <w:lang w:val="en-US" w:eastAsia="zh-CN"/>
        </w:rPr>
        <w:t>个乡镇（街道），</w:t>
      </w:r>
      <w:r>
        <w:rPr>
          <w:rFonts w:hint="eastAsia" w:ascii="Times New Roman" w:hAnsi="Times New Roman" w:eastAsia="仿宋_GB2312" w:cs="Times New Roman"/>
          <w:color w:val="auto"/>
          <w:sz w:val="32"/>
          <w:szCs w:val="32"/>
          <w:lang w:val="en-US" w:eastAsia="zh-CN"/>
        </w:rPr>
        <w:t>304</w:t>
      </w:r>
      <w:r>
        <w:rPr>
          <w:rFonts w:hint="eastAsia" w:ascii="仿宋_GB2312" w:hAnsi="仿宋_GB2312" w:eastAsia="仿宋_GB2312" w:cs="仿宋_GB2312"/>
          <w:b w:val="0"/>
          <w:bCs w:val="0"/>
          <w:sz w:val="32"/>
          <w:szCs w:val="32"/>
          <w:lang w:val="en-US" w:eastAsia="zh-CN"/>
        </w:rPr>
        <w:t>个行政村，耕地面积</w:t>
      </w:r>
      <w:r>
        <w:rPr>
          <w:rFonts w:hint="eastAsia" w:ascii="Times New Roman" w:hAnsi="Times New Roman" w:eastAsia="仿宋_GB2312" w:cs="Times New Roman"/>
          <w:color w:val="auto"/>
          <w:sz w:val="32"/>
          <w:szCs w:val="32"/>
          <w:lang w:val="en-US" w:eastAsia="zh-CN"/>
        </w:rPr>
        <w:t>66.78</w:t>
      </w:r>
      <w:r>
        <w:rPr>
          <w:rFonts w:hint="eastAsia" w:ascii="仿宋_GB2312" w:hAnsi="仿宋_GB2312" w:eastAsia="仿宋_GB2312" w:cs="仿宋_GB2312"/>
          <w:b w:val="0"/>
          <w:bCs w:val="0"/>
          <w:sz w:val="32"/>
          <w:szCs w:val="32"/>
          <w:lang w:val="en-US" w:eastAsia="zh-CN"/>
        </w:rPr>
        <w:t>万亩，农户</w:t>
      </w:r>
      <w:r>
        <w:rPr>
          <w:rFonts w:hint="eastAsia" w:ascii="Times New Roman" w:hAnsi="Times New Roman" w:eastAsia="仿宋_GB2312" w:cs="Times New Roman"/>
          <w:color w:val="auto"/>
          <w:sz w:val="32"/>
          <w:szCs w:val="32"/>
          <w:lang w:val="en-US" w:eastAsia="zh-CN"/>
        </w:rPr>
        <w:t>12.66</w:t>
      </w:r>
      <w:r>
        <w:rPr>
          <w:rFonts w:hint="eastAsia" w:ascii="仿宋_GB2312" w:hAnsi="仿宋_GB2312" w:eastAsia="仿宋_GB2312" w:cs="仿宋_GB2312"/>
          <w:b w:val="0"/>
          <w:bCs w:val="0"/>
          <w:sz w:val="32"/>
          <w:szCs w:val="32"/>
          <w:lang w:val="en-US" w:eastAsia="zh-CN"/>
        </w:rPr>
        <w:t>万户，农业人口</w:t>
      </w:r>
      <w:r>
        <w:rPr>
          <w:rFonts w:hint="eastAsia" w:ascii="Times New Roman" w:hAnsi="Times New Roman" w:eastAsia="仿宋_GB2312" w:cs="Times New Roman"/>
          <w:color w:val="auto"/>
          <w:sz w:val="32"/>
          <w:szCs w:val="32"/>
          <w:lang w:val="en-US" w:eastAsia="zh-CN"/>
        </w:rPr>
        <w:t>37.56</w:t>
      </w:r>
      <w:r>
        <w:rPr>
          <w:rFonts w:hint="eastAsia" w:ascii="仿宋_GB2312" w:hAnsi="仿宋_GB2312" w:eastAsia="仿宋_GB2312" w:cs="仿宋_GB2312"/>
          <w:b w:val="0"/>
          <w:bCs w:val="0"/>
          <w:sz w:val="32"/>
          <w:szCs w:val="32"/>
          <w:lang w:val="en-US" w:eastAsia="zh-CN"/>
        </w:rPr>
        <w:t>万人。粮食作物以玉米、小麦、薯类、小杂粮等种植为主，区域特色农林产品为黄梨。</w:t>
      </w:r>
      <w:r>
        <w:rPr>
          <w:rFonts w:hint="eastAsia" w:ascii="Times New Roman" w:hAnsi="Times New Roman" w:eastAsia="仿宋_GB2312" w:cs="Times New Roman"/>
          <w:color w:val="auto"/>
          <w:sz w:val="32"/>
          <w:szCs w:val="32"/>
          <w:lang w:val="en-US" w:eastAsia="zh-CN"/>
        </w:rPr>
        <w:t>2026</w:t>
      </w:r>
      <w:r>
        <w:rPr>
          <w:rFonts w:hint="eastAsia" w:ascii="仿宋_GB2312" w:hAnsi="仿宋_GB2312" w:eastAsia="仿宋_GB2312" w:cs="仿宋_GB2312"/>
          <w:b w:val="0"/>
          <w:bCs w:val="0"/>
          <w:sz w:val="32"/>
          <w:szCs w:val="32"/>
          <w:lang w:val="en-US" w:eastAsia="zh-CN"/>
        </w:rPr>
        <w:t>年粮食播种面积</w:t>
      </w:r>
      <w:r>
        <w:rPr>
          <w:rFonts w:hint="eastAsia" w:ascii="Times New Roman" w:hAnsi="Times New Roman" w:eastAsia="仿宋_GB2312" w:cs="Times New Roman"/>
          <w:color w:val="auto"/>
          <w:sz w:val="32"/>
          <w:szCs w:val="32"/>
          <w:lang w:val="en-US" w:eastAsia="zh-CN"/>
        </w:rPr>
        <w:t>53.74</w:t>
      </w:r>
      <w:r>
        <w:rPr>
          <w:rFonts w:hint="eastAsia" w:ascii="仿宋_GB2312" w:hAnsi="仿宋_GB2312" w:eastAsia="仿宋_GB2312" w:cs="仿宋_GB2312"/>
          <w:b w:val="0"/>
          <w:bCs w:val="0"/>
          <w:sz w:val="32"/>
          <w:szCs w:val="32"/>
          <w:lang w:val="en-US" w:eastAsia="zh-CN"/>
        </w:rPr>
        <w:t>万亩，其中夏粮面积</w:t>
      </w:r>
      <w:r>
        <w:rPr>
          <w:rFonts w:hint="eastAsia" w:ascii="Times New Roman" w:hAnsi="Times New Roman" w:eastAsia="仿宋_GB2312" w:cs="Times New Roman"/>
          <w:color w:val="auto"/>
          <w:sz w:val="32"/>
          <w:szCs w:val="32"/>
          <w:lang w:val="en-US" w:eastAsia="zh-CN"/>
        </w:rPr>
        <w:t>4</w:t>
      </w:r>
      <w:r>
        <w:rPr>
          <w:rFonts w:hint="eastAsia" w:ascii="仿宋_GB2312" w:hAnsi="仿宋_GB2312" w:eastAsia="仿宋_GB2312" w:cs="仿宋_GB2312"/>
          <w:b w:val="0"/>
          <w:bCs w:val="0"/>
          <w:sz w:val="32"/>
          <w:szCs w:val="32"/>
          <w:lang w:val="en-US" w:eastAsia="zh-CN"/>
        </w:rPr>
        <w:t>万亩，秋粮面积</w:t>
      </w:r>
      <w:r>
        <w:rPr>
          <w:rFonts w:hint="eastAsia" w:ascii="Times New Roman" w:hAnsi="Times New Roman" w:eastAsia="仿宋_GB2312" w:cs="Times New Roman"/>
          <w:color w:val="auto"/>
          <w:sz w:val="32"/>
          <w:szCs w:val="32"/>
          <w:lang w:val="en-US" w:eastAsia="zh-CN"/>
        </w:rPr>
        <w:t>49.74</w:t>
      </w:r>
      <w:r>
        <w:rPr>
          <w:rFonts w:hint="eastAsia" w:ascii="仿宋_GB2312" w:hAnsi="仿宋_GB2312" w:eastAsia="仿宋_GB2312" w:cs="仿宋_GB2312"/>
          <w:b w:val="0"/>
          <w:bCs w:val="0"/>
          <w:sz w:val="32"/>
          <w:szCs w:val="32"/>
          <w:lang w:val="en-US" w:eastAsia="zh-CN"/>
        </w:rPr>
        <w:t>万亩（玉米面积</w:t>
      </w:r>
      <w:r>
        <w:rPr>
          <w:rFonts w:hint="eastAsia" w:ascii="Times New Roman" w:hAnsi="Times New Roman" w:eastAsia="仿宋_GB2312" w:cs="Times New Roman"/>
          <w:color w:val="auto"/>
          <w:sz w:val="32"/>
          <w:szCs w:val="32"/>
          <w:lang w:val="en-US" w:eastAsia="zh-CN"/>
        </w:rPr>
        <w:t>41</w:t>
      </w:r>
      <w:r>
        <w:rPr>
          <w:rFonts w:hint="eastAsia" w:ascii="仿宋_GB2312" w:hAnsi="仿宋_GB2312" w:eastAsia="仿宋_GB2312" w:cs="仿宋_GB2312"/>
          <w:b w:val="0"/>
          <w:bCs w:val="0"/>
          <w:sz w:val="32"/>
          <w:szCs w:val="32"/>
          <w:lang w:val="en-US" w:eastAsia="zh-CN"/>
        </w:rPr>
        <w:t>万亩、其他粮食作物面积</w:t>
      </w:r>
      <w:r>
        <w:rPr>
          <w:rFonts w:hint="eastAsia" w:ascii="Times New Roman" w:hAnsi="Times New Roman" w:eastAsia="仿宋_GB2312" w:cs="Times New Roman"/>
          <w:color w:val="auto"/>
          <w:sz w:val="32"/>
          <w:szCs w:val="32"/>
          <w:lang w:val="en-US" w:eastAsia="zh-CN"/>
        </w:rPr>
        <w:t>8.74</w:t>
      </w:r>
      <w:r>
        <w:rPr>
          <w:rFonts w:hint="eastAsia" w:ascii="仿宋_GB2312" w:hAnsi="仿宋_GB2312" w:eastAsia="仿宋_GB2312" w:cs="仿宋_GB2312"/>
          <w:b w:val="0"/>
          <w:bCs w:val="0"/>
          <w:sz w:val="32"/>
          <w:szCs w:val="32"/>
          <w:lang w:val="en-US" w:eastAsia="zh-CN"/>
        </w:rPr>
        <w:t>万亩）</w:t>
      </w:r>
      <w:r>
        <w:rPr>
          <w:rFonts w:hint="eastAsia" w:ascii="仿宋_GB2312" w:hAnsi="仿宋_GB2312" w:eastAsia="仿宋_GB2312" w:cs="仿宋_GB2312"/>
          <w:color w:val="auto"/>
          <w:sz w:val="32"/>
          <w:szCs w:val="32"/>
          <w:lang w:val="en-US" w:eastAsia="zh-CN"/>
        </w:rPr>
        <w:t>。</w:t>
      </w:r>
    </w:p>
    <w:p w14:paraId="20835CF9">
      <w:pPr>
        <w:keepNext w:val="0"/>
        <w:keepLines w:val="0"/>
        <w:pageBreakBefore w:val="0"/>
        <w:tabs>
          <w:tab w:val="left" w:pos="582"/>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b w:val="0"/>
          <w:bCs w:val="0"/>
          <w:sz w:val="32"/>
          <w:szCs w:val="32"/>
          <w:lang w:val="en-US" w:eastAsia="zh-CN"/>
        </w:rPr>
        <w:t>我市高度重视“三农”工作，坚持以增加农民收入为核心，以发展现代农业为方向，全市农业结构不断优化调整，农业新型业态蓬勃发展。全市已注册登记的农机专业合作社</w:t>
      </w:r>
      <w:r>
        <w:rPr>
          <w:rFonts w:hint="eastAsia" w:ascii="Times New Roman" w:hAnsi="Times New Roman" w:eastAsia="仿宋_GB2312" w:cs="Times New Roman"/>
          <w:color w:val="auto"/>
          <w:sz w:val="32"/>
          <w:szCs w:val="32"/>
          <w:lang w:val="en-US" w:eastAsia="zh-CN"/>
        </w:rPr>
        <w:t>83</w:t>
      </w:r>
      <w:r>
        <w:rPr>
          <w:rFonts w:hint="eastAsia" w:ascii="仿宋_GB2312" w:hAnsi="仿宋_GB2312" w:eastAsia="仿宋_GB2312" w:cs="仿宋_GB2312"/>
          <w:b w:val="0"/>
          <w:bCs w:val="0"/>
          <w:sz w:val="32"/>
          <w:szCs w:val="32"/>
          <w:lang w:val="en-US" w:eastAsia="zh-CN"/>
        </w:rPr>
        <w:t>家，注册资金</w:t>
      </w:r>
      <w:r>
        <w:rPr>
          <w:rFonts w:hint="eastAsia" w:ascii="Times New Roman" w:hAnsi="Times New Roman" w:eastAsia="仿宋_GB2312" w:cs="Times New Roman"/>
          <w:color w:val="auto"/>
          <w:sz w:val="32"/>
          <w:szCs w:val="32"/>
          <w:lang w:val="en-US" w:eastAsia="zh-CN"/>
        </w:rPr>
        <w:t>16632.55</w:t>
      </w:r>
      <w:r>
        <w:rPr>
          <w:rFonts w:hint="eastAsia" w:ascii="仿宋_GB2312" w:hAnsi="仿宋_GB2312" w:eastAsia="仿宋_GB2312" w:cs="仿宋_GB2312"/>
          <w:b w:val="0"/>
          <w:bCs w:val="0"/>
          <w:sz w:val="32"/>
          <w:szCs w:val="32"/>
          <w:lang w:val="en-US" w:eastAsia="zh-CN"/>
        </w:rPr>
        <w:t>万元，开展了土地流转、生产托管、半托管等多样化服务，截至</w:t>
      </w:r>
      <w:r>
        <w:rPr>
          <w:rFonts w:hint="eastAsia" w:ascii="Times New Roman" w:hAnsi="Times New Roman" w:eastAsia="仿宋_GB2312" w:cs="Times New Roman"/>
          <w:color w:val="auto"/>
          <w:sz w:val="32"/>
          <w:szCs w:val="32"/>
          <w:lang w:val="en-US" w:eastAsia="zh-CN"/>
        </w:rPr>
        <w:t>2025</w:t>
      </w:r>
      <w:r>
        <w:rPr>
          <w:rFonts w:hint="eastAsia" w:ascii="仿宋_GB2312" w:hAnsi="仿宋_GB2312" w:eastAsia="仿宋_GB2312" w:cs="仿宋_GB2312"/>
          <w:b w:val="0"/>
          <w:bCs w:val="0"/>
          <w:sz w:val="32"/>
          <w:szCs w:val="32"/>
          <w:lang w:val="en-US" w:eastAsia="zh-CN"/>
        </w:rPr>
        <w:t>年底全市农业生产托管面积</w:t>
      </w:r>
      <w:r>
        <w:rPr>
          <w:rFonts w:hint="eastAsia" w:ascii="Times New Roman" w:hAnsi="Times New Roman" w:eastAsia="仿宋_GB2312" w:cs="Times New Roman"/>
          <w:color w:val="auto"/>
          <w:sz w:val="32"/>
          <w:szCs w:val="32"/>
          <w:lang w:val="en-US" w:eastAsia="zh-CN"/>
        </w:rPr>
        <w:t>85.04</w:t>
      </w:r>
      <w:r>
        <w:rPr>
          <w:rFonts w:hint="eastAsia" w:ascii="仿宋_GB2312" w:hAnsi="仿宋_GB2312" w:eastAsia="仿宋_GB2312" w:cs="仿宋_GB2312"/>
          <w:b w:val="0"/>
          <w:bCs w:val="0"/>
          <w:sz w:val="32"/>
          <w:szCs w:val="32"/>
          <w:lang w:val="en-US" w:eastAsia="zh-CN"/>
        </w:rPr>
        <w:t>万余亩（次），涉及</w:t>
      </w:r>
      <w:r>
        <w:rPr>
          <w:rFonts w:hint="eastAsia" w:ascii="Times New Roman" w:hAnsi="Times New Roman" w:eastAsia="仿宋_GB2312" w:cs="Times New Roman"/>
          <w:color w:val="auto"/>
          <w:sz w:val="32"/>
          <w:szCs w:val="32"/>
          <w:lang w:val="en-US" w:eastAsia="zh-CN"/>
        </w:rPr>
        <w:t>5.76</w:t>
      </w:r>
      <w:r>
        <w:rPr>
          <w:rFonts w:hint="eastAsia" w:ascii="仿宋_GB2312" w:hAnsi="仿宋_GB2312" w:eastAsia="仿宋_GB2312" w:cs="仿宋_GB2312"/>
          <w:b w:val="0"/>
          <w:bCs w:val="0"/>
          <w:sz w:val="32"/>
          <w:szCs w:val="32"/>
          <w:lang w:val="en-US" w:eastAsia="zh-CN"/>
        </w:rPr>
        <w:t>万余农户（次）。</w:t>
      </w:r>
      <w:r>
        <w:rPr>
          <w:rFonts w:hint="eastAsia" w:ascii="Times New Roman" w:hAnsi="Times New Roman" w:eastAsia="仿宋_GB2312" w:cs="Times New Roman"/>
          <w:color w:val="auto"/>
          <w:sz w:val="32"/>
          <w:szCs w:val="32"/>
          <w:lang w:val="en-US" w:eastAsia="zh-CN"/>
        </w:rPr>
        <w:t>2025年，我市被评为国家级玉米单产提升整县推进示范县。</w:t>
      </w:r>
    </w:p>
    <w:p w14:paraId="09FF8944">
      <w:pPr>
        <w:keepNext w:val="0"/>
        <w:keepLines w:val="0"/>
        <w:pageBreakBefore w:val="0"/>
        <w:numPr>
          <w:ilvl w:val="0"/>
          <w:numId w:val="0"/>
        </w:numPr>
        <w:kinsoku/>
        <w:wordWrap/>
        <w:overflowPunct/>
        <w:topLinePunct w:val="0"/>
        <w:autoSpaceDE/>
        <w:autoSpaceDN/>
        <w:bidi w:val="0"/>
        <w:adjustRightInd/>
        <w:snapToGrid/>
        <w:spacing w:line="600" w:lineRule="exact"/>
        <w:ind w:firstLine="640"/>
        <w:textAlignment w:val="auto"/>
        <w:rPr>
          <w:rFonts w:hint="eastAsia" w:ascii="宋体" w:hAnsi="宋体" w:eastAsia="宋体" w:cs="宋体"/>
          <w:b/>
          <w:bCs/>
          <w:color w:val="auto"/>
          <w:sz w:val="32"/>
          <w:szCs w:val="32"/>
          <w:lang w:eastAsia="zh-CN"/>
        </w:rPr>
      </w:pPr>
      <w:r>
        <w:rPr>
          <w:rFonts w:hint="eastAsia" w:ascii="黑体" w:hAnsi="黑体" w:eastAsia="黑体" w:cs="黑体"/>
          <w:b w:val="0"/>
          <w:bCs w:val="0"/>
          <w:color w:val="auto"/>
          <w:sz w:val="32"/>
          <w:szCs w:val="32"/>
          <w:lang w:val="en-US" w:eastAsia="zh-CN"/>
        </w:rPr>
        <w:t>二、项目</w:t>
      </w:r>
      <w:r>
        <w:rPr>
          <w:rFonts w:hint="eastAsia" w:ascii="黑体" w:hAnsi="黑体" w:eastAsia="黑体" w:cs="黑体"/>
          <w:b w:val="0"/>
          <w:bCs w:val="0"/>
          <w:color w:val="auto"/>
          <w:sz w:val="32"/>
          <w:szCs w:val="32"/>
          <w:lang w:eastAsia="zh-CN"/>
        </w:rPr>
        <w:t>目标</w:t>
      </w:r>
    </w:p>
    <w:p w14:paraId="6F366CA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以带领小农户发展现代农业为主要目标，兼顾促进农业适度规模经营，聚焦粮食等大宗农产品关键且薄弱环节的生产托管服务，坚持服务小农户，坚持推进服务带动型规模经营，坚持服务粮食等重要农产品，坚持市场主导原则，通过政策引导小农户广泛接受农业生产托管为主的社会化服务，努力培育主体多元、竞争充分的农业生产社会化服务市场，集中连片推进机械化、规模化、集约化的绿色高效现代农业生产方式，着力提高农业综合效率和竞争力，促进农业绿色发展和资源可持续利用。</w:t>
      </w:r>
    </w:p>
    <w:p w14:paraId="2CFD898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2026</w:t>
      </w:r>
      <w:r>
        <w:rPr>
          <w:rFonts w:hint="eastAsia" w:ascii="仿宋_GB2312" w:hAnsi="仿宋_GB2312" w:eastAsia="仿宋_GB2312" w:cs="仿宋_GB2312"/>
          <w:color w:val="auto"/>
          <w:sz w:val="32"/>
          <w:szCs w:val="32"/>
          <w:lang w:val="en-US" w:eastAsia="zh-CN"/>
        </w:rPr>
        <w:t>年，全市实施玉米等粮食托管服务面积</w:t>
      </w:r>
      <w:r>
        <w:rPr>
          <w:rFonts w:hint="eastAsia" w:ascii="Times New Roman" w:hAnsi="Times New Roman" w:eastAsia="仿宋_GB2312" w:cs="Times New Roman"/>
          <w:color w:val="auto"/>
          <w:sz w:val="32"/>
          <w:szCs w:val="32"/>
          <w:lang w:val="en-US" w:eastAsia="zh-CN"/>
        </w:rPr>
        <w:t>10.7822</w:t>
      </w:r>
      <w:r>
        <w:rPr>
          <w:rFonts w:hint="eastAsia" w:ascii="仿宋_GB2312" w:hAnsi="仿宋_GB2312" w:eastAsia="仿宋_GB2312" w:cs="仿宋_GB2312"/>
          <w:color w:val="auto"/>
          <w:sz w:val="32"/>
          <w:szCs w:val="32"/>
          <w:lang w:val="en-US" w:eastAsia="zh-CN"/>
        </w:rPr>
        <w:t>万亩以</w:t>
      </w:r>
      <w:r>
        <w:rPr>
          <w:rFonts w:hint="eastAsia" w:ascii="仿宋_GB2312" w:hAnsi="仿宋_GB2312" w:eastAsia="仿宋_GB2312" w:cs="仿宋_GB2312"/>
          <w:color w:val="auto"/>
          <w:sz w:val="32"/>
          <w:szCs w:val="32"/>
          <w:highlight w:val="none"/>
          <w:lang w:val="en-US" w:eastAsia="zh-CN"/>
        </w:rPr>
        <w:t>上</w:t>
      </w:r>
      <w:r>
        <w:rPr>
          <w:rFonts w:hint="eastAsia" w:ascii="仿宋_GB2312" w:hAnsi="仿宋_GB2312" w:eastAsia="仿宋_GB2312" w:cs="仿宋_GB2312"/>
          <w:b w:val="0"/>
          <w:bCs w:val="0"/>
          <w:color w:val="auto"/>
          <w:sz w:val="32"/>
          <w:szCs w:val="32"/>
          <w:highlight w:val="none"/>
          <w:lang w:val="en-US" w:eastAsia="zh-CN"/>
        </w:rPr>
        <w:t>（含供销</w:t>
      </w:r>
      <w:r>
        <w:rPr>
          <w:rFonts w:hint="eastAsia" w:ascii="Times New Roman" w:hAnsi="Times New Roman" w:eastAsia="仿宋_GB2312" w:cs="Times New Roman"/>
          <w:b w:val="0"/>
          <w:bCs w:val="0"/>
          <w:color w:val="auto"/>
          <w:sz w:val="32"/>
          <w:szCs w:val="32"/>
          <w:highlight w:val="none"/>
          <w:lang w:val="en-US" w:eastAsia="zh-CN"/>
        </w:rPr>
        <w:t>合作社系统托管任务面积1.8704万</w:t>
      </w:r>
      <w:r>
        <w:rPr>
          <w:rFonts w:hint="eastAsia" w:ascii="仿宋_GB2312" w:hAnsi="仿宋_GB2312" w:eastAsia="仿宋_GB2312" w:cs="仿宋_GB2312"/>
          <w:b w:val="0"/>
          <w:bCs w:val="0"/>
          <w:color w:val="auto"/>
          <w:sz w:val="32"/>
          <w:szCs w:val="32"/>
          <w:highlight w:val="none"/>
          <w:lang w:val="en-US" w:eastAsia="zh-CN"/>
        </w:rPr>
        <w:t>亩以上），</w:t>
      </w:r>
      <w:r>
        <w:rPr>
          <w:rFonts w:hint="eastAsia" w:ascii="仿宋_GB2312" w:hAnsi="仿宋_GB2312" w:eastAsia="仿宋_GB2312" w:cs="仿宋_GB2312"/>
          <w:color w:val="auto"/>
          <w:sz w:val="32"/>
          <w:szCs w:val="32"/>
          <w:lang w:val="en-US" w:eastAsia="zh-CN"/>
        </w:rPr>
        <w:t>通过项目实施，引导小农户走向现代农业发展轨道，促进小农户和现代农业发展有机衔接。</w:t>
      </w:r>
    </w:p>
    <w:p w14:paraId="6191F1BB">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 </w:t>
      </w:r>
      <w:r>
        <w:rPr>
          <w:rFonts w:hint="eastAsia" w:ascii="黑体" w:hAnsi="黑体" w:eastAsia="黑体" w:cs="黑体"/>
          <w:b w:val="0"/>
          <w:bCs w:val="0"/>
          <w:sz w:val="32"/>
          <w:szCs w:val="32"/>
          <w:lang w:val="en-US" w:eastAsia="zh-CN"/>
        </w:rPr>
        <w:t>三、实施内容</w:t>
      </w:r>
    </w:p>
    <w:p w14:paraId="376D367F">
      <w:pPr>
        <w:keepNext w:val="0"/>
        <w:keepLines w:val="0"/>
        <w:pageBreakBefore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仿宋" w:hAnsi="仿宋" w:eastAsia="仿宋" w:cs="仿宋"/>
          <w:b w:val="0"/>
          <w:bCs w:val="0"/>
          <w:sz w:val="32"/>
          <w:szCs w:val="32"/>
          <w:u w:val="none"/>
          <w:lang w:val="en-US" w:eastAsia="zh-CN"/>
        </w:rPr>
      </w:pPr>
      <w:r>
        <w:rPr>
          <w:rFonts w:hint="eastAsia" w:ascii="楷体" w:hAnsi="楷体" w:eastAsia="楷体" w:cs="楷体"/>
          <w:sz w:val="32"/>
          <w:szCs w:val="32"/>
          <w:lang w:val="en-US" w:eastAsia="zh-CN"/>
        </w:rPr>
        <w:t>（一）实施范围。</w:t>
      </w:r>
      <w:r>
        <w:rPr>
          <w:rFonts w:hint="eastAsia" w:ascii="仿宋_GB2312" w:hAnsi="仿宋_GB2312" w:eastAsia="仿宋_GB2312" w:cs="仿宋_GB2312"/>
          <w:sz w:val="32"/>
          <w:szCs w:val="32"/>
          <w:u w:val="none"/>
          <w:lang w:val="en-US" w:eastAsia="zh-CN"/>
        </w:rPr>
        <w:t>在全市范围内开展</w:t>
      </w:r>
      <w:r>
        <w:rPr>
          <w:rFonts w:hint="eastAsia" w:ascii="仿宋_GB2312" w:hAnsi="仿宋_GB2312" w:eastAsia="仿宋_GB2312" w:cs="仿宋_GB2312"/>
          <w:sz w:val="32"/>
          <w:szCs w:val="32"/>
          <w:lang w:val="en-US" w:eastAsia="zh-CN"/>
        </w:rPr>
        <w:t>农业生产托管服务试点工作，各乡镇（街道）按照任务分解表（详见</w:t>
      </w:r>
      <w:r>
        <w:rPr>
          <w:rFonts w:hint="eastAsia" w:ascii="仿宋_GB2312" w:hAnsi="仿宋_GB2312" w:eastAsia="仿宋_GB2312" w:cs="仿宋_GB2312"/>
          <w:sz w:val="32"/>
          <w:szCs w:val="32"/>
          <w:u w:val="none"/>
          <w:lang w:val="en-US" w:eastAsia="zh-CN"/>
        </w:rPr>
        <w:t>附件</w:t>
      </w: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val="en-US" w:eastAsia="zh-CN"/>
        </w:rPr>
        <w:t>合理安排项目实施地点。</w:t>
      </w:r>
    </w:p>
    <w:p w14:paraId="2F51F6E4">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（二）实施时间</w:t>
      </w:r>
      <w:r>
        <w:rPr>
          <w:rFonts w:hint="eastAsia" w:ascii="楷体" w:hAnsi="楷体" w:eastAsia="楷体" w:cs="楷体"/>
          <w:sz w:val="32"/>
          <w:szCs w:val="32"/>
          <w:lang w:val="en-US" w:eastAsia="zh-CN"/>
        </w:rPr>
        <w:t>。</w:t>
      </w:r>
      <w:r>
        <w:rPr>
          <w:rFonts w:hint="default" w:ascii="Times New Roman" w:hAnsi="Times New Roman" w:eastAsia="仿宋_GB2312" w:cs="Times New Roman"/>
          <w:b w:val="0"/>
          <w:bCs w:val="0"/>
          <w:kern w:val="2"/>
          <w:sz w:val="32"/>
          <w:szCs w:val="32"/>
          <w:lang w:val="en-US" w:eastAsia="zh-CN" w:bidi="ar-SA"/>
        </w:rPr>
        <w:t>202</w:t>
      </w:r>
      <w:r>
        <w:rPr>
          <w:rFonts w:hint="eastAsia" w:ascii="Times New Roman" w:hAnsi="Times New Roman" w:eastAsia="仿宋_GB2312" w:cs="Times New Roman"/>
          <w:b w:val="0"/>
          <w:bCs w:val="0"/>
          <w:kern w:val="2"/>
          <w:sz w:val="32"/>
          <w:szCs w:val="32"/>
          <w:lang w:val="en-US" w:eastAsia="zh-CN" w:bidi="ar-SA"/>
        </w:rPr>
        <w:t>6</w:t>
      </w:r>
      <w:r>
        <w:rPr>
          <w:rFonts w:hint="eastAsia" w:ascii="仿宋_GB2312" w:hAnsi="仿宋_GB2312" w:eastAsia="仿宋_GB2312" w:cs="仿宋_GB2312"/>
          <w:b w:val="0"/>
          <w:bCs w:val="0"/>
          <w:kern w:val="2"/>
          <w:sz w:val="32"/>
          <w:szCs w:val="32"/>
          <w:lang w:val="en-US" w:eastAsia="zh-CN" w:bidi="ar-SA"/>
        </w:rPr>
        <w:t>年</w:t>
      </w:r>
      <w:r>
        <w:rPr>
          <w:rFonts w:hint="eastAsia" w:ascii="Times New Roman" w:hAnsi="Times New Roman" w:eastAsia="仿宋_GB2312" w:cs="Times New Roman"/>
          <w:b w:val="0"/>
          <w:bCs w:val="0"/>
          <w:kern w:val="2"/>
          <w:sz w:val="32"/>
          <w:szCs w:val="32"/>
          <w:lang w:val="en-US" w:eastAsia="zh-CN" w:bidi="ar-SA"/>
        </w:rPr>
        <w:t>7</w:t>
      </w:r>
      <w:r>
        <w:rPr>
          <w:rFonts w:hint="eastAsia" w:ascii="仿宋_GB2312" w:hAnsi="仿宋_GB2312" w:eastAsia="仿宋_GB2312" w:cs="仿宋_GB2312"/>
          <w:b w:val="0"/>
          <w:bCs w:val="0"/>
          <w:kern w:val="2"/>
          <w:sz w:val="32"/>
          <w:szCs w:val="32"/>
          <w:lang w:val="en-US" w:eastAsia="zh-CN" w:bidi="ar-SA"/>
        </w:rPr>
        <w:t>月至</w:t>
      </w:r>
      <w:r>
        <w:rPr>
          <w:rFonts w:hint="eastAsia" w:ascii="Times New Roman" w:hAnsi="Times New Roman" w:eastAsia="仿宋_GB2312" w:cs="Times New Roman"/>
          <w:b w:val="0"/>
          <w:bCs w:val="0"/>
          <w:kern w:val="2"/>
          <w:sz w:val="32"/>
          <w:szCs w:val="32"/>
          <w:lang w:val="en-US" w:eastAsia="zh-CN" w:bidi="ar-SA"/>
        </w:rPr>
        <w:t>2027</w:t>
      </w:r>
      <w:r>
        <w:rPr>
          <w:rFonts w:hint="eastAsia" w:ascii="仿宋_GB2312" w:hAnsi="仿宋_GB2312" w:eastAsia="仿宋_GB2312" w:cs="仿宋_GB2312"/>
          <w:b w:val="0"/>
          <w:bCs w:val="0"/>
          <w:kern w:val="2"/>
          <w:sz w:val="32"/>
          <w:szCs w:val="32"/>
          <w:lang w:val="en-US" w:eastAsia="zh-CN" w:bidi="ar-SA"/>
        </w:rPr>
        <w:t>年</w:t>
      </w:r>
      <w:r>
        <w:rPr>
          <w:rFonts w:hint="eastAsia" w:ascii="Times New Roman" w:hAnsi="Times New Roman" w:eastAsia="仿宋_GB2312" w:cs="Times New Roman"/>
          <w:b w:val="0"/>
          <w:bCs w:val="0"/>
          <w:kern w:val="2"/>
          <w:sz w:val="32"/>
          <w:szCs w:val="32"/>
          <w:lang w:val="en-US" w:eastAsia="zh-CN" w:bidi="ar-SA"/>
        </w:rPr>
        <w:t>8</w:t>
      </w:r>
      <w:r>
        <w:rPr>
          <w:rFonts w:hint="eastAsia" w:ascii="仿宋_GB2312" w:hAnsi="仿宋_GB2312" w:eastAsia="仿宋_GB2312" w:cs="仿宋_GB2312"/>
          <w:b w:val="0"/>
          <w:bCs w:val="0"/>
          <w:kern w:val="2"/>
          <w:sz w:val="32"/>
          <w:szCs w:val="32"/>
          <w:lang w:val="en-US" w:eastAsia="zh-CN" w:bidi="ar-SA"/>
        </w:rPr>
        <w:t>月底。</w:t>
      </w:r>
    </w:p>
    <w:p w14:paraId="6DDD0E24">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（三）补助环节。</w:t>
      </w:r>
      <w:r>
        <w:rPr>
          <w:rFonts w:hint="eastAsia" w:ascii="仿宋_GB2312" w:hAnsi="仿宋_GB2312" w:eastAsia="仿宋_GB2312" w:cs="仿宋_GB2312"/>
          <w:sz w:val="32"/>
          <w:szCs w:val="32"/>
          <w:lang w:val="en-US" w:eastAsia="zh-CN"/>
        </w:rPr>
        <w:t>按照“围绕主导产业、突出重点环节、扩大覆盖范围、集中连片推进”原则，对玉米、小麦、薯类、小杂粮等粮食生产的土地深耕、旋耕、机播、机防、机收等作业环节进行补助。</w:t>
      </w:r>
    </w:p>
    <w:p w14:paraId="28959B0A">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（四）补助对象。</w:t>
      </w:r>
      <w:r>
        <w:rPr>
          <w:rFonts w:hint="eastAsia" w:ascii="仿宋_GB2312" w:hAnsi="仿宋_GB2312" w:eastAsia="仿宋_GB2312" w:cs="仿宋_GB2312"/>
          <w:sz w:val="32"/>
          <w:szCs w:val="32"/>
          <w:lang w:val="en-US" w:eastAsia="zh-CN"/>
        </w:rPr>
        <w:t>全市范围内承担农业生产托管服务试点项目的村集体经济组织、服务型合作社和农业企业等托管服务组织和服务对象。补助资金按照</w:t>
      </w:r>
      <w:r>
        <w:rPr>
          <w:rFonts w:hint="default" w:ascii="Times New Roman" w:hAnsi="Times New Roman" w:eastAsia="仿宋_GB2312" w:cs="Times New Roman"/>
          <w:color w:val="auto"/>
          <w:sz w:val="32"/>
          <w:szCs w:val="32"/>
          <w:lang w:val="en-US" w:eastAsia="zh-CN"/>
        </w:rPr>
        <w:t>8:2</w:t>
      </w:r>
      <w:r>
        <w:rPr>
          <w:rFonts w:hint="eastAsia" w:ascii="仿宋_GB2312" w:hAnsi="仿宋_GB2312" w:eastAsia="仿宋_GB2312" w:cs="仿宋_GB2312"/>
          <w:sz w:val="32"/>
          <w:szCs w:val="32"/>
          <w:lang w:val="en-US" w:eastAsia="zh-CN"/>
        </w:rPr>
        <w:t>的比例分别补助农户和服务主体。服务主体不得将承担的项目任务再行转包，对其自营土地的作业不得纳入补助范围；服务主体之间不得通过相互提供交叉作业服务获取补助资金。</w:t>
      </w:r>
    </w:p>
    <w:p w14:paraId="73CEA48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pacing w:val="-20"/>
          <w:sz w:val="32"/>
          <w:szCs w:val="32"/>
          <w:lang w:val="en-US" w:eastAsia="zh-CN"/>
        </w:rPr>
      </w:pPr>
      <w:r>
        <w:rPr>
          <w:rFonts w:hint="eastAsia" w:ascii="楷体" w:hAnsi="楷体" w:eastAsia="楷体" w:cs="楷体"/>
          <w:sz w:val="32"/>
          <w:szCs w:val="32"/>
          <w:lang w:val="en-US" w:eastAsia="zh-CN"/>
        </w:rPr>
        <w:t>（五）</w:t>
      </w:r>
      <w:r>
        <w:rPr>
          <w:rFonts w:hint="eastAsia" w:ascii="楷体" w:hAnsi="楷体" w:eastAsia="楷体" w:cs="楷体"/>
          <w:b w:val="0"/>
          <w:bCs w:val="0"/>
          <w:sz w:val="32"/>
          <w:szCs w:val="32"/>
          <w:lang w:val="en-US" w:eastAsia="zh-CN"/>
        </w:rPr>
        <w:t>补助标准</w:t>
      </w:r>
      <w:r>
        <w:rPr>
          <w:rFonts w:hint="eastAsia" w:ascii="楷体" w:hAnsi="楷体" w:eastAsia="楷体" w:cs="楷体"/>
          <w:sz w:val="32"/>
          <w:szCs w:val="32"/>
          <w:lang w:val="en-US" w:eastAsia="zh-CN"/>
        </w:rPr>
        <w:t>。</w:t>
      </w:r>
      <w:r>
        <w:rPr>
          <w:rFonts w:hint="eastAsia" w:ascii="Times New Roman" w:hAnsi="Times New Roman" w:eastAsia="仿宋_GB2312" w:cs="Times New Roman"/>
          <w:color w:val="auto"/>
          <w:sz w:val="32"/>
          <w:szCs w:val="32"/>
          <w:lang w:val="en-US" w:eastAsia="zh-CN"/>
        </w:rPr>
        <w:t>2026</w:t>
      </w:r>
      <w:r>
        <w:rPr>
          <w:rFonts w:hint="eastAsia" w:ascii="仿宋_GB2312" w:hAnsi="仿宋_GB2312" w:eastAsia="仿宋_GB2312" w:cs="仿宋_GB2312"/>
          <w:sz w:val="32"/>
          <w:szCs w:val="32"/>
          <w:lang w:val="en-US" w:eastAsia="zh-CN"/>
        </w:rPr>
        <w:t>年农业生产托管服务试点项目中央财政补助资金</w:t>
      </w:r>
      <w:r>
        <w:rPr>
          <w:rFonts w:hint="eastAsia" w:ascii="Times New Roman" w:hAnsi="Times New Roman" w:eastAsia="仿宋_GB2312" w:cs="Times New Roman"/>
          <w:color w:val="auto"/>
          <w:sz w:val="32"/>
          <w:szCs w:val="32"/>
          <w:lang w:val="en-US" w:eastAsia="zh-CN"/>
        </w:rPr>
        <w:t>1078</w:t>
      </w:r>
      <w:r>
        <w:rPr>
          <w:rFonts w:hint="eastAsia" w:ascii="仿宋_GB2312" w:hAnsi="仿宋_GB2312" w:eastAsia="仿宋_GB2312" w:cs="仿宋_GB2312"/>
          <w:sz w:val="32"/>
          <w:szCs w:val="32"/>
          <w:lang w:val="en-US" w:eastAsia="zh-CN"/>
        </w:rPr>
        <w:t>万元（含供销合作社系统</w:t>
      </w:r>
      <w:r>
        <w:rPr>
          <w:rFonts w:hint="default" w:ascii="Times New Roman" w:hAnsi="Times New Roman" w:eastAsia="仿宋_GB2312" w:cs="Times New Roman"/>
          <w:color w:val="auto"/>
          <w:sz w:val="32"/>
          <w:szCs w:val="32"/>
          <w:lang w:val="en-US" w:eastAsia="zh-CN"/>
        </w:rPr>
        <w:t>187万</w:t>
      </w:r>
      <w:r>
        <w:rPr>
          <w:rFonts w:hint="eastAsia" w:ascii="仿宋_GB2312" w:hAnsi="仿宋_GB2312" w:eastAsia="仿宋_GB2312" w:cs="仿宋_GB2312"/>
          <w:sz w:val="32"/>
          <w:szCs w:val="32"/>
          <w:lang w:val="en-US" w:eastAsia="zh-CN"/>
        </w:rPr>
        <w:t>元），财政补助资金占服务价格的比例不超过</w:t>
      </w:r>
      <w:r>
        <w:rPr>
          <w:rFonts w:hint="eastAsia" w:ascii="Times New Roman" w:hAnsi="Times New Roman" w:eastAsia="仿宋_GB2312" w:cs="Times New Roman"/>
          <w:color w:val="auto"/>
          <w:sz w:val="32"/>
          <w:szCs w:val="32"/>
          <w:lang w:val="en-US" w:eastAsia="zh-CN"/>
        </w:rPr>
        <w:t>30%</w:t>
      </w:r>
      <w:r>
        <w:rPr>
          <w:rFonts w:hint="eastAsia" w:ascii="仿宋_GB2312" w:hAnsi="仿宋_GB2312" w:eastAsia="仿宋_GB2312" w:cs="仿宋_GB2312"/>
          <w:sz w:val="32"/>
          <w:szCs w:val="32"/>
          <w:lang w:val="en-US" w:eastAsia="zh-CN"/>
        </w:rPr>
        <w:t>，单季作物亩均各关键环节补助总额不超过</w:t>
      </w:r>
      <w:r>
        <w:rPr>
          <w:rFonts w:hint="eastAsia" w:ascii="Times New Roman" w:hAnsi="Times New Roman" w:eastAsia="仿宋_GB2312" w:cs="Times New Roman"/>
          <w:color w:val="auto"/>
          <w:sz w:val="32"/>
          <w:szCs w:val="32"/>
          <w:lang w:val="en-US" w:eastAsia="zh-CN"/>
        </w:rPr>
        <w:t>100</w:t>
      </w:r>
      <w:r>
        <w:rPr>
          <w:rFonts w:hint="eastAsia" w:ascii="仿宋_GB2312" w:hAnsi="仿宋_GB2312" w:eastAsia="仿宋_GB2312" w:cs="仿宋_GB2312"/>
          <w:sz w:val="32"/>
          <w:szCs w:val="32"/>
          <w:lang w:val="en-US" w:eastAsia="zh-CN"/>
        </w:rPr>
        <w:t>元（具体指导价格和补助标准详见附件</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）。其中，财政补助资金的</w:t>
      </w:r>
      <w:r>
        <w:rPr>
          <w:rFonts w:hint="eastAsia" w:ascii="Times New Roman" w:hAnsi="Times New Roman" w:eastAsia="仿宋_GB2312" w:cs="Times New Roman"/>
          <w:color w:val="auto"/>
          <w:sz w:val="32"/>
          <w:szCs w:val="32"/>
          <w:lang w:val="en-US" w:eastAsia="zh-CN"/>
        </w:rPr>
        <w:t>20%</w:t>
      </w:r>
      <w:r>
        <w:rPr>
          <w:rFonts w:hint="eastAsia" w:ascii="仿宋_GB2312" w:hAnsi="仿宋_GB2312" w:eastAsia="仿宋_GB2312" w:cs="仿宋_GB2312"/>
          <w:sz w:val="32"/>
          <w:szCs w:val="32"/>
          <w:lang w:val="en-US" w:eastAsia="zh-CN"/>
        </w:rPr>
        <w:t>用于补助服务组织，主要包括服务组织进行托管宣传、组织服务、培训、托管档案整理、有关报表填报等事项；财政补助资金的</w:t>
      </w:r>
      <w:r>
        <w:rPr>
          <w:rFonts w:hint="eastAsia" w:ascii="Times New Roman" w:hAnsi="Times New Roman" w:eastAsia="仿宋_GB2312" w:cs="Times New Roman"/>
          <w:color w:val="auto"/>
          <w:sz w:val="32"/>
          <w:szCs w:val="32"/>
          <w:lang w:val="en-US" w:eastAsia="zh-CN"/>
        </w:rPr>
        <w:t>80%</w:t>
      </w:r>
      <w:r>
        <w:rPr>
          <w:rFonts w:hint="eastAsia" w:ascii="仿宋_GB2312" w:hAnsi="仿宋_GB2312" w:eastAsia="仿宋_GB2312" w:cs="仿宋_GB2312"/>
          <w:sz w:val="32"/>
          <w:szCs w:val="32"/>
          <w:lang w:val="en-US" w:eastAsia="zh-CN"/>
        </w:rPr>
        <w:t>用于补助</w:t>
      </w:r>
      <w:r>
        <w:rPr>
          <w:rFonts w:hint="eastAsia" w:ascii="仿宋_GB2312" w:hAnsi="仿宋_GB2312" w:eastAsia="仿宋_GB2312" w:cs="仿宋_GB2312"/>
          <w:spacing w:val="-20"/>
          <w:sz w:val="32"/>
          <w:szCs w:val="32"/>
          <w:lang w:val="en-US" w:eastAsia="zh-CN"/>
        </w:rPr>
        <w:t>服务对象。</w:t>
      </w:r>
    </w:p>
    <w:p w14:paraId="2BF5D4CA">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接受服务的粮食种植大户、家庭农场、合作社、农业企业等规模经营主体，其享受补助资金总量不超过项目总资金的</w:t>
      </w:r>
      <w:r>
        <w:rPr>
          <w:rFonts w:hint="eastAsia" w:ascii="Times New Roman" w:hAnsi="Times New Roman" w:eastAsia="仿宋_GB2312" w:cs="Times New Roman"/>
          <w:color w:val="auto"/>
          <w:sz w:val="32"/>
          <w:szCs w:val="32"/>
          <w:lang w:val="en-US" w:eastAsia="zh-CN"/>
        </w:rPr>
        <w:t>40%</w:t>
      </w:r>
      <w:r>
        <w:rPr>
          <w:rFonts w:hint="eastAsia" w:ascii="仿宋_GB2312" w:hAnsi="仿宋_GB2312" w:eastAsia="仿宋_GB2312" w:cs="仿宋_GB2312"/>
          <w:sz w:val="32"/>
          <w:szCs w:val="32"/>
          <w:lang w:val="en-US" w:eastAsia="zh-CN"/>
        </w:rPr>
        <w:t>，单个规模经营主体补助面积上限如下：</w:t>
      </w:r>
    </w:p>
    <w:p w14:paraId="6640878D">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sz w:val="32"/>
          <w:szCs w:val="32"/>
          <w:lang w:val="en-US" w:eastAsia="zh-CN"/>
        </w:rPr>
        <w:t>1.</w:t>
      </w:r>
      <w:r>
        <w:rPr>
          <w:rFonts w:hint="eastAsia" w:ascii="仿宋_GB2312" w:hAnsi="仿宋_GB2312" w:eastAsia="仿宋_GB2312" w:cs="仿宋_GB2312"/>
          <w:sz w:val="32"/>
          <w:szCs w:val="32"/>
          <w:lang w:val="en-US" w:eastAsia="zh-CN"/>
        </w:rPr>
        <w:t>家庭农场或种植大户原则上单个环节补助面积不超过</w:t>
      </w:r>
      <w:r>
        <w:rPr>
          <w:rFonts w:hint="eastAsia" w:ascii="Times New Roman" w:hAnsi="Times New Roman" w:eastAsia="仿宋_GB2312" w:cs="Times New Roman"/>
          <w:color w:val="auto"/>
          <w:sz w:val="32"/>
          <w:szCs w:val="32"/>
          <w:lang w:val="en-US" w:eastAsia="zh-CN"/>
        </w:rPr>
        <w:t>200</w:t>
      </w:r>
      <w:r>
        <w:rPr>
          <w:rFonts w:hint="eastAsia" w:ascii="仿宋_GB2312" w:hAnsi="仿宋_GB2312" w:eastAsia="仿宋_GB2312" w:cs="仿宋_GB2312"/>
          <w:sz w:val="32"/>
          <w:szCs w:val="32"/>
          <w:lang w:val="en-US" w:eastAsia="zh-CN"/>
        </w:rPr>
        <w:t>亩</w:t>
      </w:r>
      <w:r>
        <w:rPr>
          <w:rFonts w:hint="eastAsia" w:ascii="仿宋_GB2312" w:hAnsi="仿宋_GB2312" w:eastAsia="仿宋_GB2312" w:cs="仿宋_GB2312"/>
          <w:color w:val="auto"/>
          <w:kern w:val="2"/>
          <w:sz w:val="32"/>
          <w:szCs w:val="32"/>
          <w:lang w:val="en-US" w:eastAsia="zh-CN" w:bidi="ar-SA"/>
        </w:rPr>
        <w:t>；</w:t>
      </w:r>
    </w:p>
    <w:p w14:paraId="33FBF0B7">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kern w:val="2"/>
          <w:sz w:val="32"/>
          <w:szCs w:val="32"/>
          <w:lang w:val="en-US" w:eastAsia="zh-CN" w:bidi="ar-SA"/>
        </w:rPr>
        <w:t>农民专业合作社或农业企业原则上单个环节补助面积不超过其经营总面积的</w:t>
      </w:r>
      <w:r>
        <w:rPr>
          <w:rFonts w:hint="eastAsia" w:ascii="Times New Roman" w:hAnsi="Times New Roman" w:eastAsia="仿宋_GB2312" w:cs="Times New Roman"/>
          <w:color w:val="auto"/>
          <w:sz w:val="32"/>
          <w:szCs w:val="32"/>
          <w:lang w:val="en-US" w:eastAsia="zh-CN"/>
        </w:rPr>
        <w:t>60%</w:t>
      </w:r>
      <w:r>
        <w:rPr>
          <w:rFonts w:hint="eastAsia" w:ascii="仿宋_GB2312" w:hAnsi="仿宋_GB2312" w:eastAsia="仿宋_GB2312" w:cs="仿宋_GB2312"/>
          <w:color w:val="auto"/>
          <w:kern w:val="2"/>
          <w:sz w:val="32"/>
          <w:szCs w:val="32"/>
          <w:lang w:val="en-US" w:eastAsia="zh-CN" w:bidi="ar-SA"/>
        </w:rPr>
        <w:t>；</w:t>
      </w:r>
    </w:p>
    <w:p w14:paraId="18A76464">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sz w:val="32"/>
          <w:szCs w:val="32"/>
          <w:lang w:val="en-US" w:eastAsia="zh-CN"/>
        </w:rPr>
        <w:t>3.农</w:t>
      </w:r>
      <w:r>
        <w:rPr>
          <w:rFonts w:hint="eastAsia" w:ascii="仿宋_GB2312" w:hAnsi="仿宋_GB2312" w:eastAsia="仿宋_GB2312" w:cs="仿宋_GB2312"/>
          <w:color w:val="auto"/>
          <w:kern w:val="2"/>
          <w:sz w:val="32"/>
          <w:szCs w:val="32"/>
          <w:lang w:val="en-US" w:eastAsia="zh-CN" w:bidi="ar-SA"/>
        </w:rPr>
        <w:t>村集体经济组织推进小农户通过合作和联合、土地经营权入股、土地流转等方式，实现耕地集中连片、统一开展农业生产托管，按实际托管面积补助。</w:t>
      </w:r>
    </w:p>
    <w:p w14:paraId="41E803C0">
      <w:pPr>
        <w:pStyle w:val="2"/>
        <w:keepNext w:val="0"/>
        <w:keepLines w:val="0"/>
        <w:pageBreakBefore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楷体" w:hAnsi="楷体" w:eastAsia="楷体" w:cs="楷体"/>
          <w:sz w:val="32"/>
          <w:szCs w:val="32"/>
          <w:lang w:val="en-US" w:eastAsia="zh-CN"/>
        </w:rPr>
        <w:t>（六）</w:t>
      </w:r>
      <w:r>
        <w:rPr>
          <w:rFonts w:hint="eastAsia" w:ascii="楷体" w:hAnsi="楷体" w:eastAsia="楷体" w:cs="楷体"/>
          <w:b w:val="0"/>
          <w:bCs w:val="0"/>
          <w:kern w:val="2"/>
          <w:sz w:val="32"/>
          <w:szCs w:val="32"/>
          <w:lang w:val="en-US" w:eastAsia="zh-CN" w:bidi="ar-SA"/>
        </w:rPr>
        <w:t>补助方式。</w:t>
      </w:r>
      <w:r>
        <w:rPr>
          <w:rFonts w:hint="eastAsia" w:ascii="楷体" w:hAnsi="楷体" w:eastAsia="楷体" w:cs="楷体"/>
          <w:sz w:val="32"/>
          <w:szCs w:val="32"/>
          <w:lang w:val="en-US" w:eastAsia="zh-CN"/>
        </w:rPr>
        <w:t>资</w:t>
      </w:r>
      <w:r>
        <w:rPr>
          <w:rFonts w:hint="eastAsia" w:ascii="仿宋_GB2312" w:hAnsi="仿宋_GB2312" w:eastAsia="仿宋_GB2312" w:cs="仿宋_GB2312"/>
          <w:color w:val="auto"/>
          <w:kern w:val="2"/>
          <w:sz w:val="32"/>
          <w:szCs w:val="32"/>
          <w:lang w:val="en-US" w:eastAsia="zh-CN" w:bidi="ar-SA"/>
        </w:rPr>
        <w:t>金补助采取先服务后补助的方式，即服务组织每个环节实施完毕并经验收合格后，</w:t>
      </w:r>
      <w:r>
        <w:rPr>
          <w:rFonts w:hint="eastAsia" w:ascii="仿宋_GB2312" w:hAnsi="仿宋_GB2312" w:eastAsia="仿宋_GB2312" w:cs="仿宋_GB2312"/>
          <w:kern w:val="2"/>
          <w:sz w:val="32"/>
          <w:szCs w:val="32"/>
          <w:lang w:val="en-US" w:eastAsia="zh-CN" w:bidi="ar-SA"/>
        </w:rPr>
        <w:t>按照</w:t>
      </w:r>
      <w:r>
        <w:rPr>
          <w:rFonts w:hint="default" w:ascii="Times New Roman" w:hAnsi="Times New Roman" w:eastAsia="仿宋_GB2312" w:cs="Times New Roman"/>
          <w:color w:val="auto"/>
          <w:kern w:val="2"/>
          <w:sz w:val="32"/>
          <w:szCs w:val="32"/>
          <w:lang w:val="en-US" w:eastAsia="zh-CN" w:bidi="ar-SA"/>
        </w:rPr>
        <w:t>2026</w:t>
      </w:r>
      <w:r>
        <w:rPr>
          <w:rFonts w:hint="eastAsia" w:ascii="仿宋_GB2312" w:hAnsi="仿宋_GB2312" w:eastAsia="仿宋_GB2312" w:cs="仿宋_GB2312"/>
          <w:kern w:val="2"/>
          <w:sz w:val="32"/>
          <w:szCs w:val="32"/>
          <w:lang w:val="en-US" w:eastAsia="zh-CN" w:bidi="ar-SA"/>
        </w:rPr>
        <w:t>年惠民惠农财政补贴资金“一卡通”政策要求进行拨付。在保证财政资金安全规范使用的前提下，可采用先预拨部分资金待验收合格后按实际作业量清算拨付尾款或按项目实施进度分批拨付等方式进行兑付。服务组织要与服务对象签订服务合同，确定双方的责任和义务，按照每个环节市场指导价收取服务对象的服务费，补助资金的</w:t>
      </w:r>
      <w:r>
        <w:rPr>
          <w:rFonts w:hint="default" w:ascii="Times New Roman" w:hAnsi="Times New Roman" w:eastAsia="仿宋_GB2312" w:cs="Times New Roman"/>
          <w:color w:val="auto"/>
          <w:kern w:val="2"/>
          <w:sz w:val="32"/>
          <w:szCs w:val="32"/>
          <w:lang w:val="en-US" w:eastAsia="zh-CN" w:bidi="ar-SA"/>
        </w:rPr>
        <w:t>80%直接拨付至农户的“一卡通”账户，20%补助给服务组织</w:t>
      </w:r>
      <w:r>
        <w:rPr>
          <w:rFonts w:hint="eastAsia" w:ascii="Times New Roman" w:hAnsi="Times New Roman" w:eastAsia="仿宋_GB2312" w:cs="Times New Roman"/>
          <w:color w:val="auto"/>
          <w:kern w:val="2"/>
          <w:sz w:val="32"/>
          <w:szCs w:val="32"/>
          <w:lang w:val="en-US" w:eastAsia="zh-CN" w:bidi="ar-SA"/>
        </w:rPr>
        <w:t>。</w:t>
      </w:r>
    </w:p>
    <w:p w14:paraId="02BD994A">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b/>
          <w:bCs/>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b w:val="0"/>
          <w:bCs w:val="0"/>
          <w:sz w:val="32"/>
          <w:szCs w:val="32"/>
          <w:lang w:val="en-US" w:eastAsia="zh-CN"/>
        </w:rPr>
        <w:t>四</w:t>
      </w:r>
      <w:r>
        <w:rPr>
          <w:rFonts w:hint="eastAsia" w:ascii="黑体" w:hAnsi="黑体" w:eastAsia="黑体" w:cs="黑体"/>
          <w:b/>
          <w:bCs/>
          <w:sz w:val="32"/>
          <w:szCs w:val="32"/>
          <w:lang w:val="en-US" w:eastAsia="zh-CN"/>
        </w:rPr>
        <w:t>、</w:t>
      </w:r>
      <w:r>
        <w:rPr>
          <w:rFonts w:hint="eastAsia" w:ascii="黑体" w:hAnsi="黑体" w:eastAsia="黑体" w:cs="黑体"/>
          <w:b w:val="0"/>
          <w:bCs w:val="0"/>
          <w:sz w:val="32"/>
          <w:szCs w:val="32"/>
          <w:lang w:val="en-US" w:eastAsia="zh-CN"/>
        </w:rPr>
        <w:t>实施流程</w:t>
      </w:r>
    </w:p>
    <w:p w14:paraId="78645EFE">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楷体" w:hAnsi="楷体" w:eastAsia="楷体" w:cs="楷体"/>
          <w:kern w:val="2"/>
          <w:sz w:val="32"/>
          <w:szCs w:val="32"/>
          <w:lang w:val="en-US" w:eastAsia="zh-CN" w:bidi="ar-SA"/>
        </w:rPr>
        <w:t>（一）确定服务组织。</w:t>
      </w:r>
      <w:r>
        <w:rPr>
          <w:rFonts w:hint="eastAsia" w:ascii="仿宋" w:hAnsi="仿宋" w:eastAsia="仿宋" w:cs="仿宋"/>
          <w:color w:val="auto"/>
          <w:kern w:val="2"/>
          <w:sz w:val="32"/>
          <w:szCs w:val="32"/>
          <w:lang w:val="en-US" w:eastAsia="zh-CN" w:bidi="ar-SA"/>
        </w:rPr>
        <w:t>各乡镇（街道）要深入调研，广泛了解辖区内广大农户和规模生产经营主体的需求意愿，掌握各集体经济组织的耕地情况、组织能力、服务能力以及农业生产托管服务组</w:t>
      </w:r>
      <w:r>
        <w:rPr>
          <w:rFonts w:hint="eastAsia" w:ascii="仿宋_GB2312" w:hAnsi="仿宋_GB2312" w:eastAsia="仿宋_GB2312" w:cs="仿宋_GB2312"/>
          <w:kern w:val="2"/>
          <w:sz w:val="32"/>
          <w:szCs w:val="32"/>
          <w:lang w:val="en-US" w:eastAsia="zh-CN" w:bidi="ar-SA"/>
        </w:rPr>
        <w:t>织（含供销合作社系统）及专</w:t>
      </w:r>
      <w:r>
        <w:rPr>
          <w:rFonts w:hint="eastAsia" w:ascii="仿宋" w:hAnsi="仿宋" w:eastAsia="仿宋" w:cs="仿宋"/>
          <w:color w:val="auto"/>
          <w:kern w:val="2"/>
          <w:sz w:val="32"/>
          <w:szCs w:val="32"/>
          <w:lang w:val="en-US" w:eastAsia="zh-CN" w:bidi="ar-SA"/>
        </w:rPr>
        <w:t>业社会化服务组织的规模、能力、信誉、服务价格，在进行公开报名、综合评估的基础上，鼓励符合条件的村集体经济组织、服务型合作社和农业企业积极参与项目实施主体的评选。市农业农村部门根据服务组织公开报名情况，组织公开评选，确定农业生产托管服务组织名单</w:t>
      </w:r>
      <w:r>
        <w:rPr>
          <w:rFonts w:hint="eastAsia" w:ascii="仿宋_GB2312" w:hAnsi="仿宋_GB2312" w:eastAsia="仿宋_GB2312" w:cs="仿宋_GB2312"/>
          <w:kern w:val="2"/>
          <w:sz w:val="32"/>
          <w:szCs w:val="32"/>
          <w:lang w:val="en-US" w:eastAsia="zh-CN" w:bidi="ar-SA"/>
        </w:rPr>
        <w:t>，优先支持安装机械专业监测传感器的服务主体。经公开评选确定的服</w:t>
      </w:r>
      <w:r>
        <w:rPr>
          <w:rFonts w:hint="eastAsia" w:ascii="仿宋" w:hAnsi="仿宋" w:eastAsia="仿宋" w:cs="仿宋"/>
          <w:color w:val="auto"/>
          <w:kern w:val="2"/>
          <w:sz w:val="32"/>
          <w:szCs w:val="32"/>
          <w:lang w:val="en-US" w:eastAsia="zh-CN" w:bidi="ar-SA"/>
        </w:rPr>
        <w:t>务组织应通过网站、电视等媒体进行公示。选定的服务组织应遵循《农业生产托管服务规范》《农业生产性服务指南》，鼓励评选出的服务主体跨区域开展服务。</w:t>
      </w:r>
    </w:p>
    <w:p w14:paraId="0C4F41A6">
      <w:pPr>
        <w:pStyle w:val="2"/>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承担农业生产托管试点项目的村集体经济组织应具备以下条件：</w:t>
      </w:r>
    </w:p>
    <w:p w14:paraId="2053BC59">
      <w:pPr>
        <w:pStyle w:val="2"/>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村集体领导班子团结，组织能力强，群众接受服务意愿较强；</w:t>
      </w:r>
    </w:p>
    <w:p w14:paraId="4EFAEA92">
      <w:pPr>
        <w:pStyle w:val="2"/>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（2）自身</w:t>
      </w:r>
      <w:r>
        <w:rPr>
          <w:rFonts w:hint="eastAsia" w:ascii="仿宋_GB2312" w:hAnsi="仿宋_GB2312" w:eastAsia="仿宋_GB2312" w:cs="仿宋_GB2312"/>
          <w:kern w:val="2"/>
          <w:sz w:val="32"/>
          <w:szCs w:val="32"/>
          <w:lang w:val="en-US" w:eastAsia="zh-CN" w:bidi="ar-SA"/>
        </w:rPr>
        <w:t>拥有与其服务能力相匹配的农业机械；</w:t>
      </w:r>
    </w:p>
    <w:p w14:paraId="768E4AE5">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制度规范、财务账目健全、核算准确；</w:t>
      </w:r>
    </w:p>
    <w:p w14:paraId="44717EB9">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t>能够接受社会化服务行业管理部门的监管。</w:t>
      </w:r>
    </w:p>
    <w:p w14:paraId="6E5F4AD6">
      <w:pPr>
        <w:pStyle w:val="2"/>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承担本项目的服务型合作社和农业企业等服务组织应具备以下条件：</w:t>
      </w:r>
    </w:p>
    <w:p w14:paraId="7E03976B">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有一定的社会化服务经验，原则上从事社会化服务达两年以上；</w:t>
      </w:r>
    </w:p>
    <w:p w14:paraId="528F1F45">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拥有与其服务内容、服务能力相匹配的农业机械以及其他能力；</w:t>
      </w:r>
    </w:p>
    <w:p w14:paraId="022B2F76">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在农民群众中享有良好信誉；</w:t>
      </w:r>
    </w:p>
    <w:p w14:paraId="4949632D">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t>具有组织、协调、管理能力，能妥善处理项目实施过程中遇到的各类问题；</w:t>
      </w:r>
    </w:p>
    <w:p w14:paraId="5946A4F7">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t>机构健全、制度规范、财务账目健全；</w:t>
      </w:r>
    </w:p>
    <w:p w14:paraId="4C0B6DE3">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pacing w:val="-20"/>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w:t>
      </w:r>
      <w:r>
        <w:rPr>
          <w:rFonts w:hint="eastAsia" w:ascii="仿宋_GB2312" w:hAnsi="仿宋_GB2312" w:eastAsia="仿宋_GB2312" w:cs="仿宋_GB2312"/>
          <w:kern w:val="2"/>
          <w:sz w:val="32"/>
          <w:szCs w:val="32"/>
          <w:lang w:val="en-US" w:eastAsia="zh-CN" w:bidi="ar-SA"/>
        </w:rPr>
        <w:t>自愿接受社会化服务行业管理部门的监管</w:t>
      </w:r>
      <w:r>
        <w:rPr>
          <w:rFonts w:hint="eastAsia" w:ascii="仿宋_GB2312" w:hAnsi="仿宋_GB2312" w:eastAsia="仿宋_GB2312" w:cs="仿宋_GB2312"/>
          <w:spacing w:val="-20"/>
          <w:kern w:val="2"/>
          <w:sz w:val="32"/>
          <w:szCs w:val="32"/>
          <w:lang w:val="en-US" w:eastAsia="zh-CN" w:bidi="ar-SA"/>
        </w:rPr>
        <w:t>。</w:t>
      </w:r>
    </w:p>
    <w:p w14:paraId="3C5338BC">
      <w:pPr>
        <w:pStyle w:val="2"/>
        <w:keepNext w:val="0"/>
        <w:keepLines w:val="0"/>
        <w:pageBreakBefore w:val="0"/>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承担本项目的供销社系统服务组织应具备以下条件：</w:t>
      </w:r>
    </w:p>
    <w:p w14:paraId="6F826A9C">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为基层供销合作社和由供销社持股</w:t>
      </w:r>
      <w:r>
        <w:rPr>
          <w:rFonts w:hint="default" w:ascii="仿宋_GB2312" w:hAnsi="仿宋_GB2312" w:eastAsia="仿宋_GB2312" w:cs="仿宋_GB2312"/>
          <w:kern w:val="2"/>
          <w:sz w:val="32"/>
          <w:szCs w:val="32"/>
          <w:lang w:val="en-US" w:eastAsia="zh-CN" w:bidi="ar-SA"/>
        </w:rPr>
        <w:t>50%</w:t>
      </w:r>
      <w:r>
        <w:rPr>
          <w:rFonts w:hint="eastAsia" w:ascii="仿宋_GB2312" w:hAnsi="仿宋_GB2312" w:eastAsia="仿宋_GB2312" w:cs="仿宋_GB2312"/>
          <w:kern w:val="2"/>
          <w:sz w:val="32"/>
          <w:szCs w:val="32"/>
          <w:lang w:val="en-US" w:eastAsia="zh-CN" w:bidi="ar-SA"/>
        </w:rPr>
        <w:t>以上的企业，不包括农民合作社和农民合作社联合社；</w:t>
      </w:r>
    </w:p>
    <w:p w14:paraId="4AB00AB9">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拥有与其服务内容、服务能力相匹配的农业机械以及其他能力；</w:t>
      </w:r>
    </w:p>
    <w:p w14:paraId="694DF376">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在农民群众中享有良好信誉；</w:t>
      </w:r>
    </w:p>
    <w:p w14:paraId="0BECD91B">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t>具有组织、协调、管理能力，能妥善处理项目实施过程中遇到的各类问题；</w:t>
      </w:r>
      <w:bookmarkStart w:id="0" w:name="_GoBack"/>
      <w:bookmarkEnd w:id="0"/>
    </w:p>
    <w:p w14:paraId="2B18E92E">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t>机构健全、制度规范、财务账目健全；</w:t>
      </w:r>
    </w:p>
    <w:p w14:paraId="4FBBE0BF">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（6）自愿接受社会化服务行业管理部门的监管。</w:t>
      </w:r>
    </w:p>
    <w:p w14:paraId="347C3EFA">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签订服务合同。承担农业生产托管试点项目的服务组织要与服务对象签订服务合同，明确各自的权利、义务以及服务地块、服务面积、服务内容、作业时间、质量要求等内容，并报所属乡镇（街道）存档备查。</w:t>
      </w:r>
    </w:p>
    <w:p w14:paraId="07E60C3B">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pacing w:val="-20"/>
          <w:kern w:val="2"/>
          <w:sz w:val="32"/>
          <w:szCs w:val="32"/>
          <w:lang w:val="en-US" w:eastAsia="zh-CN" w:bidi="ar-SA"/>
        </w:rPr>
      </w:pPr>
      <w:r>
        <w:rPr>
          <w:rFonts w:hint="eastAsia" w:ascii="楷体" w:hAnsi="楷体" w:eastAsia="楷体" w:cs="楷体"/>
          <w:kern w:val="2"/>
          <w:sz w:val="32"/>
          <w:szCs w:val="32"/>
          <w:lang w:val="en-US" w:eastAsia="zh-CN" w:bidi="ar-SA"/>
        </w:rPr>
        <w:t>（三）提供作业服务。</w:t>
      </w:r>
      <w:r>
        <w:rPr>
          <w:rFonts w:hint="eastAsia" w:ascii="仿宋_GB2312" w:hAnsi="仿宋_GB2312" w:eastAsia="仿宋_GB2312" w:cs="仿宋_GB2312"/>
          <w:kern w:val="2"/>
          <w:sz w:val="32"/>
          <w:szCs w:val="32"/>
          <w:lang w:val="en-US" w:eastAsia="zh-CN" w:bidi="ar-SA"/>
        </w:rPr>
        <w:t>服务组织按照服务合同提供相关服务，认真填写农业生产托管服务作业单，并</w:t>
      </w:r>
      <w:r>
        <w:rPr>
          <w:rFonts w:hint="eastAsia" w:ascii="仿宋_GB2312" w:hAnsi="仿宋_GB2312" w:eastAsia="仿宋_GB2312" w:cs="仿宋_GB2312"/>
          <w:spacing w:val="-20"/>
          <w:kern w:val="2"/>
          <w:sz w:val="32"/>
          <w:szCs w:val="32"/>
          <w:lang w:val="en-US" w:eastAsia="zh-CN" w:bidi="ar-SA"/>
        </w:rPr>
        <w:t>经农户签字确认。</w:t>
      </w:r>
    </w:p>
    <w:p w14:paraId="159E804C">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（四）监督项目实施。</w:t>
      </w:r>
      <w:r>
        <w:rPr>
          <w:rFonts w:hint="eastAsia" w:ascii="仿宋_GB2312" w:hAnsi="仿宋_GB2312" w:eastAsia="仿宋_GB2312" w:cs="仿宋_GB2312"/>
          <w:kern w:val="2"/>
          <w:sz w:val="32"/>
          <w:szCs w:val="32"/>
          <w:lang w:val="en-US" w:eastAsia="zh-CN" w:bidi="ar-SA"/>
        </w:rPr>
        <w:t>市农业农村部门指导做好各项服务工作，各乡镇（街道）要监督服务组织的作业开展情况，及时掌握作业动态；对不能按照合同规定推进工作的服务组织要及时按规定</w:t>
      </w:r>
      <w:r>
        <w:rPr>
          <w:rFonts w:hint="eastAsia" w:ascii="仿宋_GB2312" w:hAnsi="仿宋_GB2312" w:eastAsia="仿宋_GB2312" w:cs="仿宋_GB2312"/>
          <w:spacing w:val="-20"/>
          <w:kern w:val="2"/>
          <w:sz w:val="32"/>
          <w:szCs w:val="32"/>
          <w:lang w:val="en-US" w:eastAsia="zh-CN" w:bidi="ar-SA"/>
        </w:rPr>
        <w:t>进行调整。</w:t>
      </w:r>
    </w:p>
    <w:p w14:paraId="144AEBD9">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（五）科学核查。</w:t>
      </w:r>
      <w:r>
        <w:rPr>
          <w:rFonts w:hint="eastAsia" w:ascii="仿宋_GB2312" w:hAnsi="仿宋_GB2312" w:eastAsia="仿宋_GB2312" w:cs="仿宋_GB2312"/>
          <w:kern w:val="2"/>
          <w:sz w:val="32"/>
          <w:szCs w:val="32"/>
          <w:lang w:val="en-US" w:eastAsia="zh-CN" w:bidi="ar-SA"/>
        </w:rPr>
        <w:t>检查验收阶段分为乡镇（街道）验收和市级抽验两个环节。</w:t>
      </w:r>
    </w:p>
    <w:p w14:paraId="7C840DBC">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乡镇（街道）核查。在项目作业结束后，服务组织要及时向所属乡镇（街道）提出核查申请，各乡镇（街道）组织相关人员组成核查组以村为单位进行验收，每村核查比例不得低于接受托管服务农户数的</w:t>
      </w:r>
      <w:r>
        <w:rPr>
          <w:rFonts w:hint="eastAsia" w:ascii="Times New Roman" w:hAnsi="Times New Roman" w:eastAsia="仿宋_GB2312" w:cs="Times New Roman"/>
          <w:color w:val="auto"/>
          <w:kern w:val="2"/>
          <w:sz w:val="32"/>
          <w:szCs w:val="32"/>
          <w:lang w:val="en-US" w:eastAsia="zh-CN" w:bidi="ar-SA"/>
        </w:rPr>
        <w:t>10%</w:t>
      </w:r>
      <w:r>
        <w:rPr>
          <w:rFonts w:hint="eastAsia" w:ascii="仿宋_GB2312" w:hAnsi="仿宋_GB2312" w:eastAsia="仿宋_GB2312" w:cs="仿宋_GB2312"/>
          <w:kern w:val="2"/>
          <w:sz w:val="32"/>
          <w:szCs w:val="32"/>
          <w:lang w:val="en-US" w:eastAsia="zh-CN" w:bidi="ar-SA"/>
        </w:rPr>
        <w:t>；对接受服务的粮食种植大户、家庭农场、合作社、农业企业等</w:t>
      </w:r>
      <w:r>
        <w:rPr>
          <w:rFonts w:hint="eastAsia" w:ascii="仿宋_GB2312" w:hAnsi="仿宋_GB2312" w:eastAsia="仿宋_GB2312" w:cs="仿宋_GB2312"/>
          <w:color w:val="auto"/>
          <w:kern w:val="2"/>
          <w:sz w:val="32"/>
          <w:szCs w:val="32"/>
          <w:lang w:val="en-US" w:eastAsia="zh-CN" w:bidi="ar-SA"/>
        </w:rPr>
        <w:t>规模经营主体逐一进行核查。</w:t>
      </w:r>
      <w:r>
        <w:rPr>
          <w:rFonts w:hint="eastAsia" w:ascii="仿宋_GB2312" w:hAnsi="仿宋_GB2312" w:eastAsia="仿宋_GB2312" w:cs="仿宋_GB2312"/>
          <w:kern w:val="2"/>
          <w:sz w:val="32"/>
          <w:szCs w:val="32"/>
          <w:lang w:val="en-US" w:eastAsia="zh-CN" w:bidi="ar-SA"/>
        </w:rPr>
        <w:t>核查合格后向市农业农村局提交核查报告和核查申请。</w:t>
      </w:r>
    </w:p>
    <w:p w14:paraId="1EB71B98">
      <w:pPr>
        <w:pStyle w:val="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C00000"/>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2.县</w:t>
      </w:r>
      <w:r>
        <w:rPr>
          <w:rFonts w:hint="eastAsia" w:ascii="仿宋_GB2312" w:hAnsi="仿宋_GB2312" w:eastAsia="仿宋_GB2312" w:cs="仿宋_GB2312"/>
          <w:kern w:val="2"/>
          <w:sz w:val="32"/>
          <w:szCs w:val="32"/>
          <w:lang w:val="en-US" w:eastAsia="zh-CN" w:bidi="ar-SA"/>
        </w:rPr>
        <w:t>级核查。在乡镇（街道）核查合格的基础上，市农业农村部门采取查阅资料、入户抽查等方式以乡镇（街道）为单位进行核查。每乡镇（街道）随机核查</w:t>
      </w:r>
      <w:r>
        <w:rPr>
          <w:rFonts w:hint="eastAsia" w:ascii="Times New Roman" w:hAnsi="Times New Roman" w:eastAsia="仿宋_GB2312" w:cs="Times New Roman"/>
          <w:color w:val="auto"/>
          <w:kern w:val="2"/>
          <w:sz w:val="32"/>
          <w:szCs w:val="32"/>
          <w:lang w:val="en-US" w:eastAsia="zh-CN" w:bidi="ar-SA"/>
        </w:rPr>
        <w:t>2~3</w:t>
      </w:r>
      <w:r>
        <w:rPr>
          <w:rFonts w:hint="eastAsia" w:ascii="仿宋_GB2312" w:hAnsi="仿宋_GB2312" w:eastAsia="仿宋_GB2312" w:cs="仿宋_GB2312"/>
          <w:kern w:val="2"/>
          <w:sz w:val="32"/>
          <w:szCs w:val="32"/>
          <w:lang w:val="en-US" w:eastAsia="zh-CN" w:bidi="ar-SA"/>
        </w:rPr>
        <w:t>个村（核查</w:t>
      </w:r>
      <w:r>
        <w:rPr>
          <w:rFonts w:hint="eastAsia" w:ascii="Times New Roman" w:hAnsi="Times New Roman" w:eastAsia="仿宋_GB2312" w:cs="Times New Roman"/>
          <w:color w:val="auto"/>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的接受服务农户）；对接受服务的粮食种植大户、家庭农场、合作社、农业企业等</w:t>
      </w:r>
      <w:r>
        <w:rPr>
          <w:rFonts w:hint="eastAsia" w:ascii="仿宋_GB2312" w:hAnsi="仿宋_GB2312" w:eastAsia="仿宋_GB2312" w:cs="仿宋_GB2312"/>
          <w:color w:val="auto"/>
          <w:kern w:val="2"/>
          <w:sz w:val="32"/>
          <w:szCs w:val="32"/>
          <w:lang w:val="en-US" w:eastAsia="zh-CN" w:bidi="ar-SA"/>
        </w:rPr>
        <w:t>规模经营主体按</w:t>
      </w:r>
      <w:r>
        <w:rPr>
          <w:rFonts w:hint="eastAsia" w:ascii="Times New Roman" w:hAnsi="Times New Roman" w:eastAsia="仿宋_GB2312" w:cs="Times New Roman"/>
          <w:color w:val="auto"/>
          <w:kern w:val="2"/>
          <w:sz w:val="32"/>
          <w:szCs w:val="32"/>
          <w:lang w:val="en-US" w:eastAsia="zh-CN" w:bidi="ar-SA"/>
        </w:rPr>
        <w:t>30%</w:t>
      </w:r>
      <w:r>
        <w:rPr>
          <w:rFonts w:hint="eastAsia" w:ascii="仿宋_GB2312" w:hAnsi="仿宋_GB2312" w:eastAsia="仿宋_GB2312" w:cs="仿宋_GB2312"/>
          <w:color w:val="auto"/>
          <w:kern w:val="2"/>
          <w:sz w:val="32"/>
          <w:szCs w:val="32"/>
          <w:lang w:val="en-US" w:eastAsia="zh-CN" w:bidi="ar-SA"/>
        </w:rPr>
        <w:t>的比例进行核查</w:t>
      </w:r>
      <w:r>
        <w:rPr>
          <w:rFonts w:hint="eastAsia" w:ascii="仿宋_GB2312" w:hAnsi="仿宋_GB2312" w:eastAsia="仿宋_GB2312" w:cs="仿宋_GB2312"/>
          <w:kern w:val="2"/>
          <w:sz w:val="32"/>
          <w:szCs w:val="32"/>
          <w:lang w:val="en-US" w:eastAsia="zh-CN" w:bidi="ar-SA"/>
        </w:rPr>
        <w:t>。核查完成后，填写农业生产托管服务补助资金核算表。</w:t>
      </w:r>
    </w:p>
    <w:p w14:paraId="2D866721">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（六）兑付补助资金。</w:t>
      </w:r>
      <w:r>
        <w:rPr>
          <w:rFonts w:hint="eastAsia" w:ascii="仿宋_GB2312" w:hAnsi="仿宋_GB2312" w:eastAsia="仿宋_GB2312" w:cs="仿宋_GB2312"/>
          <w:kern w:val="2"/>
          <w:sz w:val="32"/>
          <w:szCs w:val="32"/>
          <w:lang w:val="en-US" w:eastAsia="zh-CN" w:bidi="ar-SA"/>
        </w:rPr>
        <w:t>核查结束后，市农业农村部门及时收集有关资料，依据服务合同实际作业量并结合服务平台数据，及时兑付补助资金。</w:t>
      </w:r>
    </w:p>
    <w:p w14:paraId="029185C7">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（七）绩效评价。</w:t>
      </w:r>
      <w:r>
        <w:rPr>
          <w:rFonts w:hint="eastAsia" w:ascii="仿宋_GB2312" w:hAnsi="仿宋_GB2312" w:eastAsia="仿宋_GB2312" w:cs="仿宋_GB2312"/>
          <w:kern w:val="2"/>
          <w:sz w:val="32"/>
          <w:szCs w:val="32"/>
          <w:lang w:val="en-US" w:eastAsia="zh-CN" w:bidi="ar-SA"/>
        </w:rPr>
        <w:t>项目完成后，市农业农村部门对实施项目内容、开展情况、实施效果、验收情况、资金兑付、档案资料存档情况等进行自查，开展绩效评估，并接受省、晋城市项目绩效评价。</w:t>
      </w:r>
    </w:p>
    <w:p w14:paraId="0DD8AD0F">
      <w:pPr>
        <w:pStyle w:val="2"/>
        <w:keepNext w:val="0"/>
        <w:keepLines w:val="0"/>
        <w:pageBreakBefore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（八）项目总结。</w:t>
      </w:r>
      <w:r>
        <w:rPr>
          <w:rFonts w:hint="eastAsia" w:ascii="仿宋_GB2312" w:hAnsi="仿宋_GB2312" w:eastAsia="仿宋_GB2312" w:cs="仿宋_GB2312"/>
          <w:kern w:val="2"/>
          <w:sz w:val="32"/>
          <w:szCs w:val="32"/>
          <w:lang w:val="en-US" w:eastAsia="zh-CN" w:bidi="ar-SA"/>
        </w:rPr>
        <w:t>市农业农村部门及时总结典型模式和成功经验、实施过程中存在的问题和改进措施等，向省农业农村厅上报绩效评价报告、工作总结</w:t>
      </w:r>
      <w:r>
        <w:rPr>
          <w:rFonts w:hint="eastAsia" w:ascii="Times New Roman" w:hAnsi="Times New Roman" w:eastAsia="仿宋_GB2312" w:cs="Times New Roman"/>
          <w:color w:val="auto"/>
          <w:kern w:val="2"/>
          <w:sz w:val="32"/>
          <w:szCs w:val="32"/>
          <w:lang w:val="en-US" w:eastAsia="zh-CN" w:bidi="ar-SA"/>
        </w:rPr>
        <w:t>。</w:t>
      </w:r>
    </w:p>
    <w:p w14:paraId="02EC69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五、保障措施</w:t>
      </w:r>
    </w:p>
    <w:p w14:paraId="70201154">
      <w:pPr>
        <w:keepNext w:val="0"/>
        <w:keepLines w:val="0"/>
        <w:pageBreakBefore w:val="0"/>
        <w:widowControl w:val="0"/>
        <w:kinsoku/>
        <w:wordWrap/>
        <w:overflowPunct/>
        <w:topLinePunct w:val="0"/>
        <w:autoSpaceDE/>
        <w:autoSpaceDN/>
        <w:bidi w:val="0"/>
        <w:adjustRightInd/>
        <w:snapToGrid/>
        <w:spacing w:line="600" w:lineRule="exact"/>
        <w:ind w:firstLine="642"/>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kern w:val="2"/>
          <w:sz w:val="32"/>
          <w:szCs w:val="32"/>
          <w:lang w:val="en-US" w:eastAsia="zh-CN" w:bidi="ar-SA"/>
        </w:rPr>
        <w:t>（一）强化组织领导</w:t>
      </w:r>
      <w:r>
        <w:rPr>
          <w:rFonts w:hint="eastAsia" w:ascii="仿宋" w:hAnsi="仿宋" w:eastAsia="仿宋" w:cs="仿宋"/>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市农业农村部门负责项目日常工作，做好试点工作的政策宣传和项目落实，积极探索和创新农业生产社会化服务工作机制和有效模式。乡村两级要提高认识，充分发挥农村集体经济组织服务农户、发展农村集体经济的职能，精心组织、积极实施农业生产托管试点项目。</w:t>
      </w:r>
    </w:p>
    <w:p w14:paraId="40CE15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（二）严格督促指导。</w:t>
      </w:r>
      <w:r>
        <w:rPr>
          <w:rFonts w:hint="eastAsia" w:ascii="仿宋_GB2312" w:hAnsi="仿宋_GB2312" w:eastAsia="仿宋_GB2312" w:cs="仿宋_GB2312"/>
          <w:kern w:val="2"/>
          <w:sz w:val="32"/>
          <w:szCs w:val="32"/>
          <w:lang w:val="en-US" w:eastAsia="zh-CN" w:bidi="ar-SA"/>
        </w:rPr>
        <w:t>各乡镇（街道）要加强对农业生产托管服务主体履约情况的监管，将服务对象的满意度作为衡量服务质量的重要标准，对服务面积、服务质量进行严格监督。市农业农村部门要加强督查指导，及时掌握项目实施进展情况，确保试点工作落实落细。</w:t>
      </w:r>
    </w:p>
    <w:p w14:paraId="13D06BBD">
      <w:pPr>
        <w:pStyle w:val="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楷体" w:hAnsi="楷体" w:eastAsia="楷体" w:cs="楷体"/>
          <w:kern w:val="2"/>
          <w:sz w:val="32"/>
          <w:szCs w:val="32"/>
          <w:lang w:val="en-US" w:eastAsia="zh-CN" w:bidi="ar-SA"/>
        </w:rPr>
        <w:t>（三）加强资金监管。</w:t>
      </w:r>
      <w:r>
        <w:rPr>
          <w:rFonts w:hint="eastAsia" w:ascii="仿宋_GB2312" w:hAnsi="仿宋_GB2312" w:eastAsia="仿宋_GB2312" w:cs="仿宋_GB2312"/>
          <w:b w:val="0"/>
          <w:bCs w:val="0"/>
          <w:kern w:val="2"/>
          <w:sz w:val="32"/>
          <w:szCs w:val="32"/>
          <w:highlight w:val="none"/>
          <w:lang w:val="en-US" w:eastAsia="zh-CN" w:bidi="ar-SA"/>
        </w:rPr>
        <w:t>补助资金不得用于新建楼堂馆所、弥补预算支出缺口等支出，不得用于支列农业农村部门工作经费、项目支出、培训经费等，坚决防止以拨代支、截留套取、挤占挪用等问题，不得将财政补助资金用于支付中介费用，确保资金使用安全高效。</w:t>
      </w:r>
    </w:p>
    <w:p w14:paraId="2BE3A265">
      <w:pPr>
        <w:pStyle w:val="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kern w:val="2"/>
          <w:sz w:val="84"/>
          <w:szCs w:val="84"/>
          <w:lang w:val="en-US" w:eastAsia="zh-CN" w:bidi="ar-SA"/>
        </w:rPr>
      </w:pPr>
      <w:r>
        <w:rPr>
          <w:rFonts w:hint="eastAsia" w:ascii="楷体" w:hAnsi="楷体" w:eastAsia="楷体" w:cs="楷体"/>
          <w:kern w:val="2"/>
          <w:sz w:val="32"/>
          <w:szCs w:val="32"/>
          <w:lang w:val="en-US" w:eastAsia="zh-CN" w:bidi="ar-SA"/>
        </w:rPr>
        <w:t>（四）强化经费保障。</w:t>
      </w:r>
      <w:r>
        <w:rPr>
          <w:rFonts w:hint="eastAsia" w:ascii="仿宋_GB2312" w:hAnsi="仿宋_GB2312" w:eastAsia="仿宋_GB2312" w:cs="仿宋_GB2312"/>
          <w:kern w:val="2"/>
          <w:sz w:val="32"/>
          <w:szCs w:val="32"/>
          <w:lang w:val="en-US" w:eastAsia="zh-CN" w:bidi="ar-SA"/>
        </w:rPr>
        <w:t>市财政部门要安排必要的项目工作经费，主要用于专业技术人员服务、宣传培训、印制合同与入户指导、监督检查、项目验收、试点经验总结等工作。</w:t>
      </w:r>
    </w:p>
    <w:p w14:paraId="3261FDE6">
      <w:pPr>
        <w:pStyle w:val="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kern w:val="2"/>
          <w:sz w:val="32"/>
          <w:szCs w:val="32"/>
          <w:lang w:val="en-US" w:eastAsia="zh-CN" w:bidi="ar-SA"/>
        </w:rPr>
        <w:t>（五）积极宣传引导。</w:t>
      </w:r>
      <w:r>
        <w:rPr>
          <w:rFonts w:hint="eastAsia" w:ascii="仿宋_GB2312" w:hAnsi="仿宋_GB2312" w:eastAsia="仿宋_GB2312" w:cs="仿宋_GB2312"/>
          <w:kern w:val="2"/>
          <w:sz w:val="32"/>
          <w:szCs w:val="32"/>
          <w:lang w:val="en-US" w:eastAsia="zh-CN" w:bidi="ar-SA"/>
        </w:rPr>
        <w:t xml:space="preserve">要充分利用报纸、网络、电视等多种媒体，广泛宣传农业生产托管服务政策，鼓励引导广大农户和服务组织积极参与农业社会化服务，着力提高农业综合效益和竞争力，实现集中连片推进机械化、规模化、集约化的绿色高效现代农业生产方式。  </w:t>
      </w:r>
    </w:p>
    <w:p w14:paraId="7DE54F4C">
      <w:pPr>
        <w:pStyle w:val="2"/>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 w:hAnsi="仿宋" w:eastAsia="仿宋" w:cs="仿宋"/>
          <w:sz w:val="32"/>
          <w:szCs w:val="32"/>
          <w:lang w:val="en-US" w:eastAsia="zh-CN"/>
        </w:rPr>
      </w:pPr>
    </w:p>
    <w:p w14:paraId="408A1352">
      <w:pPr>
        <w:pStyle w:val="2"/>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 w:hAnsi="仿宋" w:eastAsia="仿宋" w:cs="仿宋"/>
          <w:sz w:val="32"/>
          <w:szCs w:val="32"/>
          <w:lang w:val="en-US" w:eastAsia="zh-CN"/>
        </w:rPr>
      </w:pPr>
    </w:p>
    <w:p w14:paraId="051FCC5C">
      <w:pPr>
        <w:pStyle w:val="2"/>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default" w:ascii="仿宋" w:hAnsi="仿宋" w:eastAsia="仿宋" w:cs="仿宋"/>
          <w:w w:val="90"/>
          <w:sz w:val="32"/>
          <w:szCs w:val="32"/>
          <w:lang w:val="en-US" w:eastAsia="zh-CN"/>
        </w:rPr>
      </w:pPr>
      <w:r>
        <w:rPr>
          <w:rFonts w:hint="eastAsia" w:ascii="仿宋" w:hAnsi="仿宋" w:eastAsia="仿宋" w:cs="仿宋"/>
          <w:sz w:val="32"/>
          <w:szCs w:val="32"/>
          <w:lang w:val="en-US" w:eastAsia="zh-CN"/>
        </w:rPr>
        <w:t>附件：</w:t>
      </w:r>
      <w:r>
        <w:rPr>
          <w:rFonts w:hint="default" w:ascii="Times New Roman" w:hAnsi="Times New Roman" w:eastAsia="仿宋" w:cs="Times New Roman"/>
          <w:sz w:val="32"/>
          <w:szCs w:val="32"/>
          <w:lang w:val="en-US" w:eastAsia="zh-CN"/>
        </w:rPr>
        <w:t>1.</w:t>
      </w:r>
      <w:r>
        <w:rPr>
          <w:rFonts w:hint="eastAsia" w:ascii="仿宋" w:hAnsi="仿宋" w:eastAsia="仿宋" w:cs="仿宋"/>
          <w:w w:val="90"/>
          <w:sz w:val="32"/>
          <w:szCs w:val="32"/>
          <w:lang w:val="en-US" w:eastAsia="zh-CN"/>
        </w:rPr>
        <w:t>高平市</w:t>
      </w:r>
      <w:r>
        <w:rPr>
          <w:rFonts w:hint="default" w:ascii="Times New Roman" w:hAnsi="Times New Roman" w:eastAsia="仿宋" w:cs="Times New Roman"/>
          <w:w w:val="90"/>
          <w:sz w:val="32"/>
          <w:szCs w:val="32"/>
          <w:lang w:val="en-US" w:eastAsia="zh-CN"/>
        </w:rPr>
        <w:t>20</w:t>
      </w:r>
      <w:r>
        <w:rPr>
          <w:rFonts w:hint="eastAsia" w:ascii="Times New Roman" w:hAnsi="Times New Roman" w:eastAsia="仿宋" w:cs="Times New Roman"/>
          <w:w w:val="90"/>
          <w:sz w:val="32"/>
          <w:szCs w:val="32"/>
          <w:lang w:val="en-US" w:eastAsia="zh-CN"/>
        </w:rPr>
        <w:t>26</w:t>
      </w:r>
      <w:r>
        <w:rPr>
          <w:rFonts w:hint="eastAsia" w:ascii="仿宋" w:hAnsi="仿宋" w:eastAsia="仿宋" w:cs="仿宋"/>
          <w:w w:val="90"/>
          <w:sz w:val="32"/>
          <w:szCs w:val="32"/>
          <w:lang w:val="en-US" w:eastAsia="zh-CN"/>
        </w:rPr>
        <w:t>年农业生产托管试点项目任务分解表</w:t>
      </w:r>
    </w:p>
    <w:p w14:paraId="6C444CE5">
      <w:pPr>
        <w:pStyle w:val="2"/>
        <w:keepNext w:val="0"/>
        <w:keepLines w:val="0"/>
        <w:pageBreakBefore w:val="0"/>
        <w:widowControl w:val="0"/>
        <w:kinsoku/>
        <w:wordWrap/>
        <w:overflowPunct/>
        <w:topLinePunct w:val="0"/>
        <w:autoSpaceDE/>
        <w:autoSpaceDN/>
        <w:bidi w:val="0"/>
        <w:adjustRightInd/>
        <w:snapToGrid/>
        <w:spacing w:line="560" w:lineRule="exact"/>
        <w:ind w:firstLine="1280" w:firstLineChars="400"/>
        <w:jc w:val="left"/>
        <w:textAlignment w:val="auto"/>
        <w:rPr>
          <w:rFonts w:hint="eastAsia" w:ascii="仿宋" w:hAnsi="仿宋" w:eastAsia="仿宋" w:cs="仿宋"/>
          <w:kern w:val="2"/>
          <w:sz w:val="32"/>
          <w:szCs w:val="32"/>
          <w:lang w:val="en-US" w:eastAsia="zh-CN" w:bidi="ar-SA"/>
        </w:rPr>
      </w:pPr>
      <w:r>
        <w:rPr>
          <w:rFonts w:hint="eastAsia" w:ascii="Times New Roman" w:hAnsi="Times New Roman" w:eastAsia="仿宋" w:cs="Times New Roman"/>
          <w:sz w:val="32"/>
          <w:szCs w:val="32"/>
          <w:lang w:val="en-US" w:eastAsia="zh-CN"/>
        </w:rPr>
        <w:t>2.</w:t>
      </w:r>
      <w:r>
        <w:rPr>
          <w:rFonts w:hint="eastAsia" w:ascii="仿宋" w:hAnsi="仿宋" w:eastAsia="仿宋" w:cs="仿宋"/>
          <w:kern w:val="2"/>
          <w:sz w:val="32"/>
          <w:szCs w:val="32"/>
          <w:lang w:val="en-US" w:eastAsia="zh-CN" w:bidi="ar-SA"/>
        </w:rPr>
        <w:t xml:space="preserve">高平市粮食生产托管服务指导价格和补助标准  </w:t>
      </w:r>
    </w:p>
    <w:p w14:paraId="4AD76F55">
      <w:pPr>
        <w:pStyle w:val="2"/>
        <w:keepNext w:val="0"/>
        <w:keepLines w:val="0"/>
        <w:pageBreakBefore w:val="0"/>
        <w:widowControl w:val="0"/>
        <w:kinsoku/>
        <w:wordWrap/>
        <w:overflowPunct/>
        <w:topLinePunct w:val="0"/>
        <w:autoSpaceDE/>
        <w:autoSpaceDN/>
        <w:bidi w:val="0"/>
        <w:adjustRightInd/>
        <w:snapToGrid/>
        <w:spacing w:line="560" w:lineRule="exact"/>
        <w:ind w:left="1280" w:hanging="1280" w:hangingChars="4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p>
    <w:p w14:paraId="05E83823">
      <w:pPr>
        <w:pStyle w:val="2"/>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黑体" w:hAnsi="黑体" w:eastAsia="黑体" w:cs="黑体"/>
          <w:b w:val="0"/>
          <w:bCs w:val="0"/>
          <w:kern w:val="2"/>
          <w:sz w:val="32"/>
          <w:szCs w:val="32"/>
          <w:lang w:val="en-US" w:eastAsia="zh-CN" w:bidi="ar-SA"/>
        </w:rPr>
        <w:sectPr>
          <w:footerReference r:id="rId3" w:type="default"/>
          <w:pgSz w:w="11906" w:h="16838"/>
          <w:pgMar w:top="1440" w:right="1800" w:bottom="1440" w:left="1800" w:header="851" w:footer="992" w:gutter="0"/>
          <w:pgNumType w:start="1"/>
          <w:cols w:space="425" w:num="1"/>
          <w:docGrid w:type="lines" w:linePitch="312" w:charSpace="0"/>
        </w:sectPr>
      </w:pPr>
    </w:p>
    <w:p w14:paraId="238A40EF">
      <w:pPr>
        <w:pStyle w:val="2"/>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仿宋" w:hAnsi="仿宋" w:eastAsia="仿宋" w:cs="仿宋"/>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附件1</w:t>
      </w:r>
    </w:p>
    <w:p w14:paraId="540AD6C6">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val="0"/>
          <w:color w:val="auto"/>
          <w:kern w:val="2"/>
          <w:sz w:val="36"/>
          <w:szCs w:val="36"/>
          <w:lang w:val="en-US" w:eastAsia="zh-CN" w:bidi="ar-SA"/>
        </w:rPr>
      </w:pPr>
      <w:r>
        <w:rPr>
          <w:rFonts w:hint="eastAsia" w:ascii="方正小标宋简体" w:hAnsi="方正小标宋简体" w:eastAsia="方正小标宋简体" w:cs="方正小标宋简体"/>
          <w:b w:val="0"/>
          <w:bCs w:val="0"/>
          <w:color w:val="auto"/>
          <w:kern w:val="2"/>
          <w:sz w:val="36"/>
          <w:szCs w:val="36"/>
          <w:lang w:val="en-US" w:eastAsia="zh-CN" w:bidi="ar-SA"/>
        </w:rPr>
        <w:t>高平市2026年农业生产托管试点项目任务分解表</w:t>
      </w:r>
    </w:p>
    <w:p w14:paraId="32C86D27">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val="0"/>
          <w:bCs w:val="0"/>
          <w:kern w:val="2"/>
          <w:sz w:val="24"/>
          <w:szCs w:val="24"/>
          <w:lang w:val="en-US" w:eastAsia="zh-CN" w:bidi="ar-SA"/>
        </w:rPr>
      </w:pPr>
      <w:r>
        <w:rPr>
          <w:rFonts w:hint="eastAsia" w:ascii="微软雅黑" w:hAnsi="微软雅黑" w:eastAsia="微软雅黑" w:cs="微软雅黑"/>
          <w:b w:val="0"/>
          <w:bCs w:val="0"/>
          <w:kern w:val="2"/>
          <w:sz w:val="24"/>
          <w:szCs w:val="24"/>
          <w:lang w:val="en-US" w:eastAsia="zh-CN" w:bidi="ar-SA"/>
        </w:rPr>
        <w:t xml:space="preserve">                                                                                        单位：万元、亩</w:t>
      </w:r>
    </w:p>
    <w:tbl>
      <w:tblPr>
        <w:tblStyle w:val="8"/>
        <w:tblpPr w:leftFromText="180" w:rightFromText="180" w:vertAnchor="text" w:horzAnchor="page" w:tblpX="1527" w:tblpY="169"/>
        <w:tblOverlap w:val="never"/>
        <w:tblW w:w="136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3"/>
        <w:gridCol w:w="1840"/>
        <w:gridCol w:w="4087"/>
        <w:gridCol w:w="4188"/>
        <w:gridCol w:w="2628"/>
      </w:tblGrid>
      <w:tr w14:paraId="1C4DA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63" w:type="dxa"/>
            <w:tcBorders>
              <w:top w:val="single" w:color="000000" w:sz="4" w:space="0"/>
              <w:left w:val="single" w:color="000000" w:sz="4" w:space="0"/>
              <w:bottom w:val="nil"/>
              <w:right w:val="single" w:color="000000" w:sz="4" w:space="0"/>
            </w:tcBorders>
            <w:shd w:val="clear" w:color="auto" w:fill="auto"/>
            <w:vAlign w:val="center"/>
          </w:tcPr>
          <w:p w14:paraId="02ED7FC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840" w:type="dxa"/>
            <w:tcBorders>
              <w:top w:val="single" w:color="000000" w:sz="4" w:space="0"/>
              <w:left w:val="single" w:color="000000" w:sz="4" w:space="0"/>
              <w:bottom w:val="nil"/>
              <w:right w:val="single" w:color="000000" w:sz="4" w:space="0"/>
            </w:tcBorders>
            <w:shd w:val="clear" w:color="auto" w:fill="auto"/>
            <w:vAlign w:val="center"/>
          </w:tcPr>
          <w:p w14:paraId="45F3710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乡镇（街道）</w:t>
            </w:r>
          </w:p>
        </w:tc>
        <w:tc>
          <w:tcPr>
            <w:tcW w:w="4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BEB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补助资金</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6E8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任务面积</w:t>
            </w:r>
          </w:p>
        </w:tc>
        <w:tc>
          <w:tcPr>
            <w:tcW w:w="2628" w:type="dxa"/>
            <w:tcBorders>
              <w:top w:val="single" w:color="000000" w:sz="4" w:space="0"/>
              <w:left w:val="single" w:color="000000" w:sz="4" w:space="0"/>
              <w:bottom w:val="nil"/>
              <w:right w:val="single" w:color="000000" w:sz="4" w:space="0"/>
            </w:tcBorders>
            <w:shd w:val="clear" w:color="auto" w:fill="auto"/>
            <w:vAlign w:val="center"/>
          </w:tcPr>
          <w:p w14:paraId="799314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15B45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6C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C4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南城办</w:t>
            </w:r>
          </w:p>
        </w:tc>
        <w:tc>
          <w:tcPr>
            <w:tcW w:w="4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02E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116</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EB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11600 </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78F1">
            <w:pPr>
              <w:jc w:val="both"/>
              <w:rPr>
                <w:rFonts w:hint="eastAsia" w:ascii="宋体" w:hAnsi="宋体" w:eastAsia="宋体" w:cs="宋体"/>
                <w:i w:val="0"/>
                <w:iCs w:val="0"/>
                <w:color w:val="000000"/>
                <w:sz w:val="24"/>
                <w:szCs w:val="24"/>
                <w:u w:val="none"/>
              </w:rPr>
            </w:pPr>
          </w:p>
        </w:tc>
      </w:tr>
      <w:tr w14:paraId="44AC0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7B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8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北城办</w:t>
            </w:r>
          </w:p>
        </w:tc>
        <w:tc>
          <w:tcPr>
            <w:tcW w:w="4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DC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37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3000 </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4B94">
            <w:pPr>
              <w:jc w:val="both"/>
              <w:rPr>
                <w:rFonts w:hint="eastAsia" w:ascii="宋体" w:hAnsi="宋体" w:eastAsia="宋体" w:cs="宋体"/>
                <w:i w:val="0"/>
                <w:iCs w:val="0"/>
                <w:color w:val="000000"/>
                <w:sz w:val="24"/>
                <w:szCs w:val="24"/>
                <w:u w:val="none"/>
              </w:rPr>
            </w:pPr>
          </w:p>
        </w:tc>
      </w:tr>
      <w:tr w14:paraId="5941C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9F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77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米山镇</w:t>
            </w:r>
          </w:p>
        </w:tc>
        <w:tc>
          <w:tcPr>
            <w:tcW w:w="4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3B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125</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35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12510 </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4360">
            <w:pPr>
              <w:jc w:val="both"/>
              <w:rPr>
                <w:rFonts w:hint="eastAsia" w:ascii="宋体" w:hAnsi="宋体" w:eastAsia="宋体" w:cs="宋体"/>
                <w:i w:val="0"/>
                <w:iCs w:val="0"/>
                <w:color w:val="000000"/>
                <w:sz w:val="24"/>
                <w:szCs w:val="24"/>
                <w:u w:val="none"/>
              </w:rPr>
            </w:pPr>
          </w:p>
        </w:tc>
      </w:tr>
      <w:tr w14:paraId="483A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DF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6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神农镇</w:t>
            </w:r>
          </w:p>
        </w:tc>
        <w:tc>
          <w:tcPr>
            <w:tcW w:w="4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1E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F4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4700 </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96C6">
            <w:pPr>
              <w:jc w:val="both"/>
              <w:rPr>
                <w:rFonts w:hint="eastAsia" w:ascii="宋体" w:hAnsi="宋体" w:eastAsia="宋体" w:cs="宋体"/>
                <w:i w:val="0"/>
                <w:iCs w:val="0"/>
                <w:color w:val="000000"/>
                <w:sz w:val="24"/>
                <w:szCs w:val="24"/>
                <w:u w:val="none"/>
              </w:rPr>
            </w:pPr>
          </w:p>
        </w:tc>
      </w:tr>
      <w:tr w14:paraId="6B74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A2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10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陈区镇</w:t>
            </w:r>
          </w:p>
        </w:tc>
        <w:tc>
          <w:tcPr>
            <w:tcW w:w="4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F4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2A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1800 </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FDFC">
            <w:pPr>
              <w:jc w:val="both"/>
              <w:rPr>
                <w:rFonts w:hint="eastAsia" w:ascii="宋体" w:hAnsi="宋体" w:eastAsia="宋体" w:cs="宋体"/>
                <w:i w:val="0"/>
                <w:iCs w:val="0"/>
                <w:color w:val="000000"/>
                <w:sz w:val="24"/>
                <w:szCs w:val="24"/>
                <w:u w:val="none"/>
              </w:rPr>
            </w:pPr>
          </w:p>
        </w:tc>
      </w:tr>
      <w:tr w14:paraId="02C60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85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A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建宁乡</w:t>
            </w:r>
          </w:p>
        </w:tc>
        <w:tc>
          <w:tcPr>
            <w:tcW w:w="4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77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44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6000 </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7D79">
            <w:pPr>
              <w:jc w:val="both"/>
              <w:rPr>
                <w:rFonts w:hint="eastAsia" w:ascii="宋体" w:hAnsi="宋体" w:eastAsia="宋体" w:cs="宋体"/>
                <w:i w:val="0"/>
                <w:iCs w:val="0"/>
                <w:color w:val="000000"/>
                <w:sz w:val="24"/>
                <w:szCs w:val="24"/>
                <w:u w:val="none"/>
              </w:rPr>
            </w:pPr>
          </w:p>
        </w:tc>
      </w:tr>
      <w:tr w14:paraId="58CA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ED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5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北诗镇</w:t>
            </w:r>
          </w:p>
        </w:tc>
        <w:tc>
          <w:tcPr>
            <w:tcW w:w="4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D0F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C2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4600 </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881C">
            <w:pPr>
              <w:jc w:val="both"/>
              <w:rPr>
                <w:rFonts w:hint="eastAsia" w:ascii="宋体" w:hAnsi="宋体" w:eastAsia="宋体" w:cs="宋体"/>
                <w:i w:val="0"/>
                <w:iCs w:val="0"/>
                <w:color w:val="000000"/>
                <w:sz w:val="24"/>
                <w:szCs w:val="24"/>
                <w:u w:val="none"/>
              </w:rPr>
            </w:pPr>
          </w:p>
        </w:tc>
      </w:tr>
      <w:tr w14:paraId="23DA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28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3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石末乡</w:t>
            </w:r>
          </w:p>
        </w:tc>
        <w:tc>
          <w:tcPr>
            <w:tcW w:w="4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F6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DD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4700 </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2E47">
            <w:pPr>
              <w:jc w:val="both"/>
              <w:rPr>
                <w:rFonts w:hint="eastAsia" w:ascii="宋体" w:hAnsi="宋体" w:eastAsia="宋体" w:cs="宋体"/>
                <w:i w:val="0"/>
                <w:iCs w:val="0"/>
                <w:color w:val="000000"/>
                <w:sz w:val="24"/>
                <w:szCs w:val="24"/>
                <w:u w:val="none"/>
              </w:rPr>
            </w:pPr>
          </w:p>
        </w:tc>
      </w:tr>
      <w:tr w14:paraId="0E878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24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4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河西镇</w:t>
            </w:r>
          </w:p>
        </w:tc>
        <w:tc>
          <w:tcPr>
            <w:tcW w:w="4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E6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1"/>
                <w:rFonts w:eastAsia="宋体"/>
                <w:sz w:val="24"/>
                <w:szCs w:val="24"/>
                <w:lang w:val="en-US" w:eastAsia="zh-CN" w:bidi="ar"/>
              </w:rPr>
              <w:t>196</w:t>
            </w:r>
            <w:r>
              <w:rPr>
                <w:rStyle w:val="12"/>
                <w:sz w:val="24"/>
                <w:szCs w:val="24"/>
                <w:lang w:val="en-US" w:eastAsia="zh-CN" w:bidi="ar"/>
              </w:rPr>
              <w:t>（其中，供销社</w:t>
            </w:r>
            <w:r>
              <w:rPr>
                <w:rStyle w:val="11"/>
                <w:rFonts w:eastAsia="宋体"/>
                <w:sz w:val="24"/>
                <w:szCs w:val="24"/>
                <w:lang w:val="en-US" w:eastAsia="zh-CN" w:bidi="ar"/>
              </w:rPr>
              <w:t>187</w:t>
            </w:r>
            <w:r>
              <w:rPr>
                <w:rStyle w:val="12"/>
                <w:sz w:val="24"/>
                <w:szCs w:val="24"/>
                <w:lang w:val="en-US" w:eastAsia="zh-CN" w:bidi="ar"/>
              </w:rPr>
              <w:t>）</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1D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Style w:val="11"/>
                <w:rFonts w:eastAsia="宋体"/>
                <w:sz w:val="24"/>
                <w:szCs w:val="24"/>
                <w:lang w:val="en-US" w:eastAsia="zh-CN" w:bidi="ar"/>
              </w:rPr>
              <w:t>19612</w:t>
            </w:r>
            <w:r>
              <w:rPr>
                <w:rStyle w:val="12"/>
                <w:sz w:val="24"/>
                <w:szCs w:val="24"/>
                <w:lang w:val="en-US" w:eastAsia="zh-CN" w:bidi="ar"/>
              </w:rPr>
              <w:t>（其中，供销社</w:t>
            </w:r>
            <w:r>
              <w:rPr>
                <w:rStyle w:val="11"/>
                <w:rFonts w:eastAsia="宋体"/>
                <w:sz w:val="24"/>
                <w:szCs w:val="24"/>
                <w:lang w:val="en-US" w:eastAsia="zh-CN" w:bidi="ar"/>
              </w:rPr>
              <w:t>18704</w:t>
            </w:r>
            <w:r>
              <w:rPr>
                <w:rStyle w:val="12"/>
                <w:sz w:val="24"/>
                <w:szCs w:val="24"/>
                <w:lang w:val="en-US" w:eastAsia="zh-CN" w:bidi="ar"/>
              </w:rPr>
              <w:t>亩以上）</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0602">
            <w:pPr>
              <w:jc w:val="both"/>
              <w:rPr>
                <w:rFonts w:hint="eastAsia" w:ascii="宋体" w:hAnsi="宋体" w:eastAsia="宋体" w:cs="宋体"/>
                <w:i w:val="0"/>
                <w:iCs w:val="0"/>
                <w:color w:val="000000"/>
                <w:sz w:val="24"/>
                <w:szCs w:val="24"/>
                <w:u w:val="none"/>
              </w:rPr>
            </w:pPr>
          </w:p>
        </w:tc>
      </w:tr>
      <w:tr w14:paraId="3EE29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D6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4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马村镇</w:t>
            </w:r>
          </w:p>
        </w:tc>
        <w:tc>
          <w:tcPr>
            <w:tcW w:w="4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DC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4BA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12000 </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EC65">
            <w:pPr>
              <w:jc w:val="both"/>
              <w:rPr>
                <w:rFonts w:hint="eastAsia" w:ascii="宋体" w:hAnsi="宋体" w:eastAsia="宋体" w:cs="宋体"/>
                <w:i w:val="0"/>
                <w:iCs w:val="0"/>
                <w:color w:val="000000"/>
                <w:sz w:val="24"/>
                <w:szCs w:val="24"/>
                <w:u w:val="none"/>
              </w:rPr>
            </w:pPr>
          </w:p>
        </w:tc>
      </w:tr>
      <w:tr w14:paraId="298B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8A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A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原村乡</w:t>
            </w:r>
          </w:p>
        </w:tc>
        <w:tc>
          <w:tcPr>
            <w:tcW w:w="4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BF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0C4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11000 </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0182">
            <w:pPr>
              <w:jc w:val="both"/>
              <w:rPr>
                <w:rFonts w:hint="eastAsia" w:ascii="宋体" w:hAnsi="宋体" w:eastAsia="宋体" w:cs="宋体"/>
                <w:i w:val="0"/>
                <w:iCs w:val="0"/>
                <w:color w:val="000000"/>
                <w:sz w:val="24"/>
                <w:szCs w:val="24"/>
                <w:u w:val="none"/>
              </w:rPr>
            </w:pPr>
          </w:p>
        </w:tc>
      </w:tr>
      <w:tr w14:paraId="48CB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2B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80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野川镇</w:t>
            </w:r>
          </w:p>
        </w:tc>
        <w:tc>
          <w:tcPr>
            <w:tcW w:w="4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6E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BC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12000 </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AF5C">
            <w:pPr>
              <w:jc w:val="both"/>
              <w:rPr>
                <w:rFonts w:hint="eastAsia" w:ascii="宋体" w:hAnsi="宋体" w:eastAsia="宋体" w:cs="宋体"/>
                <w:i w:val="0"/>
                <w:iCs w:val="0"/>
                <w:color w:val="000000"/>
                <w:sz w:val="24"/>
                <w:szCs w:val="24"/>
                <w:u w:val="none"/>
              </w:rPr>
            </w:pPr>
          </w:p>
        </w:tc>
      </w:tr>
      <w:tr w14:paraId="23442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17A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1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寺庄镇</w:t>
            </w:r>
          </w:p>
        </w:tc>
        <w:tc>
          <w:tcPr>
            <w:tcW w:w="4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D1A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E90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4300 </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50C6">
            <w:pPr>
              <w:jc w:val="both"/>
              <w:rPr>
                <w:rFonts w:hint="eastAsia" w:ascii="宋体" w:hAnsi="宋体" w:eastAsia="宋体" w:cs="宋体"/>
                <w:i w:val="0"/>
                <w:iCs w:val="0"/>
                <w:color w:val="000000"/>
                <w:sz w:val="24"/>
                <w:szCs w:val="24"/>
                <w:u w:val="none"/>
              </w:rPr>
            </w:pPr>
          </w:p>
        </w:tc>
      </w:tr>
      <w:tr w14:paraId="654DF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C6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4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A5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1078</w:t>
            </w:r>
          </w:p>
        </w:tc>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81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107822 </w:t>
            </w:r>
          </w:p>
        </w:tc>
        <w:tc>
          <w:tcPr>
            <w:tcW w:w="2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8E20">
            <w:pPr>
              <w:jc w:val="both"/>
              <w:rPr>
                <w:rFonts w:hint="eastAsia" w:ascii="宋体" w:hAnsi="宋体" w:eastAsia="宋体" w:cs="宋体"/>
                <w:i w:val="0"/>
                <w:iCs w:val="0"/>
                <w:color w:val="000000"/>
                <w:sz w:val="24"/>
                <w:szCs w:val="24"/>
                <w:u w:val="none"/>
              </w:rPr>
            </w:pPr>
          </w:p>
        </w:tc>
      </w:tr>
    </w:tbl>
    <w:p w14:paraId="37DDC771">
      <w:pPr>
        <w:pStyle w:val="2"/>
        <w:keepNext w:val="0"/>
        <w:keepLines w:val="0"/>
        <w:pageBreakBefore w:val="0"/>
        <w:widowControl w:val="0"/>
        <w:kinsoku/>
        <w:wordWrap/>
        <w:overflowPunct/>
        <w:topLinePunct w:val="0"/>
        <w:autoSpaceDE/>
        <w:autoSpaceDN/>
        <w:bidi w:val="0"/>
        <w:adjustRightInd/>
        <w:snapToGrid/>
        <w:spacing w:before="63" w:beforeLines="20" w:line="240" w:lineRule="auto"/>
        <w:jc w:val="left"/>
        <w:textAlignment w:val="auto"/>
        <w:rPr>
          <w:rFonts w:hint="eastAsia" w:ascii="微软雅黑" w:hAnsi="微软雅黑" w:eastAsia="微软雅黑" w:cs="微软雅黑"/>
          <w:b w:val="0"/>
          <w:bCs w:val="0"/>
          <w:kern w:val="2"/>
          <w:sz w:val="36"/>
          <w:szCs w:val="36"/>
          <w:lang w:val="en-US" w:eastAsia="zh-CN" w:bidi="ar-SA"/>
        </w:rPr>
        <w:sectPr>
          <w:pgSz w:w="16838" w:h="11906" w:orient="landscape"/>
          <w:pgMar w:top="1179" w:right="1440" w:bottom="1179" w:left="1440" w:header="851" w:footer="992" w:gutter="0"/>
          <w:pgNumType w:start="1"/>
          <w:cols w:space="0" w:num="1"/>
          <w:rtlGutter w:val="0"/>
          <w:docGrid w:type="lines" w:linePitch="312" w:charSpace="0"/>
        </w:sectPr>
      </w:pPr>
      <w:r>
        <w:rPr>
          <w:rFonts w:hint="eastAsia" w:ascii="宋体" w:hAnsi="宋体" w:eastAsia="宋体" w:cs="宋体"/>
          <w:b w:val="0"/>
          <w:bCs w:val="0"/>
          <w:kern w:val="2"/>
          <w:sz w:val="21"/>
          <w:szCs w:val="21"/>
          <w:lang w:val="en-US" w:eastAsia="zh-CN" w:bidi="ar-SA"/>
        </w:rPr>
        <w:t>注：各环节折算系数：耕0.36、种0.27、防0.1、收0.27。</w:t>
      </w:r>
    </w:p>
    <w:p w14:paraId="432BDED7">
      <w:pPr>
        <w:pStyle w:val="2"/>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仿宋" w:hAnsi="仿宋" w:eastAsia="仿宋" w:cs="仿宋"/>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附件2</w:t>
      </w:r>
    </w:p>
    <w:p w14:paraId="02D42A59">
      <w:pPr>
        <w:pStyle w:val="2"/>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0000FF"/>
          <w:kern w:val="2"/>
          <w:sz w:val="36"/>
          <w:szCs w:val="36"/>
          <w:lang w:val="en-US" w:eastAsia="zh-CN" w:bidi="ar-SA"/>
        </w:rPr>
      </w:pPr>
      <w:r>
        <w:rPr>
          <w:rFonts w:hint="eastAsia" w:ascii="方正小标宋简体" w:hAnsi="方正小标宋简体" w:eastAsia="方正小标宋简体" w:cs="方正小标宋简体"/>
          <w:b w:val="0"/>
          <w:bCs w:val="0"/>
          <w:color w:val="auto"/>
          <w:kern w:val="2"/>
          <w:sz w:val="36"/>
          <w:szCs w:val="36"/>
          <w:lang w:val="en-US" w:eastAsia="zh-CN" w:bidi="ar-SA"/>
        </w:rPr>
        <w:t>高平市粮食生产托管服务指导价格和补助标准</w:t>
      </w:r>
    </w:p>
    <w:tbl>
      <w:tblPr>
        <w:tblStyle w:val="9"/>
        <w:tblpPr w:leftFromText="180" w:rightFromText="180" w:vertAnchor="text" w:horzAnchor="page" w:tblpXSpec="center" w:tblpY="469"/>
        <w:tblOverlap w:val="never"/>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3105"/>
        <w:gridCol w:w="2121"/>
        <w:gridCol w:w="1"/>
        <w:gridCol w:w="2040"/>
      </w:tblGrid>
      <w:tr w14:paraId="4456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4089" w:type="dxa"/>
            <w:gridSpan w:val="2"/>
            <w:vAlign w:val="center"/>
          </w:tcPr>
          <w:p w14:paraId="6F78503B">
            <w:pPr>
              <w:numPr>
                <w:ilvl w:val="0"/>
                <w:numId w:val="0"/>
              </w:num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耕作服务环节</w:t>
            </w:r>
          </w:p>
        </w:tc>
        <w:tc>
          <w:tcPr>
            <w:tcW w:w="2122" w:type="dxa"/>
            <w:gridSpan w:val="2"/>
            <w:vAlign w:val="center"/>
          </w:tcPr>
          <w:p w14:paraId="434D9E79">
            <w:pPr>
              <w:numPr>
                <w:ilvl w:val="0"/>
                <w:numId w:val="0"/>
              </w:num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市场指导价格</w:t>
            </w:r>
          </w:p>
          <w:p w14:paraId="7811AFB2">
            <w:pPr>
              <w:numPr>
                <w:ilvl w:val="0"/>
                <w:numId w:val="0"/>
              </w:num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（元/亩）</w:t>
            </w:r>
          </w:p>
        </w:tc>
        <w:tc>
          <w:tcPr>
            <w:tcW w:w="2040" w:type="dxa"/>
            <w:vAlign w:val="center"/>
          </w:tcPr>
          <w:p w14:paraId="20CDE7C0">
            <w:pPr>
              <w:numPr>
                <w:ilvl w:val="0"/>
                <w:numId w:val="0"/>
              </w:num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补助标准（元/亩）</w:t>
            </w:r>
          </w:p>
        </w:tc>
      </w:tr>
      <w:tr w14:paraId="7FE1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4" w:type="dxa"/>
            <w:vMerge w:val="restart"/>
            <w:vAlign w:val="center"/>
          </w:tcPr>
          <w:p w14:paraId="628D7D9E">
            <w:pPr>
              <w:numPr>
                <w:ilvl w:val="0"/>
                <w:numId w:val="0"/>
              </w:num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耕</w:t>
            </w:r>
          </w:p>
        </w:tc>
        <w:tc>
          <w:tcPr>
            <w:tcW w:w="3105" w:type="dxa"/>
            <w:vAlign w:val="center"/>
          </w:tcPr>
          <w:p w14:paraId="61816FEF">
            <w:pPr>
              <w:numPr>
                <w:ilvl w:val="0"/>
                <w:numId w:val="0"/>
              </w:numPr>
              <w:ind w:left="0" w:leftChars="0" w:firstLine="0" w:firstLineChars="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深耕</w:t>
            </w:r>
          </w:p>
        </w:tc>
        <w:tc>
          <w:tcPr>
            <w:tcW w:w="2121" w:type="dxa"/>
            <w:vAlign w:val="center"/>
          </w:tcPr>
          <w:p w14:paraId="1E2B01F0">
            <w:pPr>
              <w:numPr>
                <w:ilvl w:val="0"/>
                <w:numId w:val="0"/>
              </w:numPr>
              <w:ind w:left="0" w:leftChars="0" w:firstLine="0" w:firstLineChars="0"/>
              <w:jc w:val="center"/>
              <w:rPr>
                <w:rFonts w:hint="default" w:ascii="仿宋" w:hAnsi="仿宋" w:eastAsia="仿宋" w:cs="仿宋"/>
                <w:b w:val="0"/>
                <w:bCs w:val="0"/>
                <w:sz w:val="24"/>
                <w:szCs w:val="24"/>
                <w:vertAlign w:val="baseline"/>
                <w:lang w:val="en-US" w:eastAsia="zh-CN"/>
              </w:rPr>
            </w:pPr>
            <w:r>
              <w:rPr>
                <w:rFonts w:hint="default" w:ascii="Times New Roman" w:hAnsi="Times New Roman" w:eastAsia="仿宋" w:cs="Times New Roman"/>
                <w:b w:val="0"/>
                <w:bCs w:val="0"/>
                <w:sz w:val="24"/>
                <w:szCs w:val="24"/>
                <w:vertAlign w:val="baseline"/>
                <w:lang w:val="en-US" w:eastAsia="zh-CN"/>
              </w:rPr>
              <w:t>4</w:t>
            </w:r>
            <w:r>
              <w:rPr>
                <w:rFonts w:hint="eastAsia" w:ascii="Times New Roman" w:hAnsi="Times New Roman" w:eastAsia="仿宋" w:cs="Times New Roman"/>
                <w:b w:val="0"/>
                <w:bCs w:val="0"/>
                <w:sz w:val="24"/>
                <w:szCs w:val="24"/>
                <w:vertAlign w:val="baseline"/>
                <w:lang w:val="en-US" w:eastAsia="zh-CN"/>
              </w:rPr>
              <w:t>5</w:t>
            </w:r>
            <w:r>
              <w:rPr>
                <w:rFonts w:hint="default" w:ascii="Times New Roman" w:hAnsi="Times New Roman" w:eastAsia="仿宋" w:cs="Times New Roman"/>
                <w:b w:val="0"/>
                <w:bCs w:val="0"/>
                <w:sz w:val="24"/>
                <w:szCs w:val="24"/>
                <w:vertAlign w:val="baseline"/>
                <w:lang w:val="en-US" w:eastAsia="zh-CN"/>
              </w:rPr>
              <w:t>-</w:t>
            </w:r>
            <w:r>
              <w:rPr>
                <w:rFonts w:hint="eastAsia" w:ascii="Times New Roman" w:hAnsi="Times New Roman" w:eastAsia="仿宋" w:cs="Times New Roman"/>
                <w:b w:val="0"/>
                <w:bCs w:val="0"/>
                <w:sz w:val="24"/>
                <w:szCs w:val="24"/>
                <w:vertAlign w:val="baseline"/>
                <w:lang w:val="en-US" w:eastAsia="zh-CN"/>
              </w:rPr>
              <w:t>60</w:t>
            </w:r>
          </w:p>
        </w:tc>
        <w:tc>
          <w:tcPr>
            <w:tcW w:w="2041" w:type="dxa"/>
            <w:gridSpan w:val="2"/>
            <w:vAlign w:val="center"/>
          </w:tcPr>
          <w:p w14:paraId="5BA02D8D">
            <w:pPr>
              <w:numPr>
                <w:ilvl w:val="0"/>
                <w:numId w:val="0"/>
              </w:numPr>
              <w:ind w:left="0" w:leftChars="0" w:firstLine="0" w:firstLineChars="0"/>
              <w:jc w:val="center"/>
              <w:rPr>
                <w:rFonts w:hint="default" w:ascii="Times New Roman" w:hAnsi="Times New Roman" w:eastAsia="仿宋" w:cs="Times New Roman"/>
                <w:b w:val="0"/>
                <w:bCs w:val="0"/>
                <w:sz w:val="24"/>
                <w:szCs w:val="24"/>
                <w:vertAlign w:val="baseline"/>
                <w:lang w:val="en-US" w:eastAsia="zh-CN"/>
              </w:rPr>
            </w:pPr>
            <w:r>
              <w:rPr>
                <w:rFonts w:hint="eastAsia" w:ascii="Times New Roman" w:hAnsi="Times New Roman" w:eastAsia="仿宋" w:cs="Times New Roman"/>
                <w:b w:val="0"/>
                <w:bCs w:val="0"/>
                <w:sz w:val="24"/>
                <w:szCs w:val="24"/>
                <w:vertAlign w:val="baseline"/>
                <w:lang w:val="en-US" w:eastAsia="zh-CN"/>
              </w:rPr>
              <w:t>13.5-18</w:t>
            </w:r>
          </w:p>
        </w:tc>
      </w:tr>
      <w:tr w14:paraId="6C19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4" w:type="dxa"/>
            <w:vMerge w:val="continue"/>
            <w:vAlign w:val="center"/>
          </w:tcPr>
          <w:p w14:paraId="0510EF81">
            <w:pPr>
              <w:numPr>
                <w:ilvl w:val="0"/>
                <w:numId w:val="0"/>
              </w:numPr>
              <w:jc w:val="center"/>
              <w:rPr>
                <w:rFonts w:hint="eastAsia" w:ascii="黑体" w:hAnsi="黑体" w:eastAsia="黑体" w:cs="黑体"/>
                <w:b w:val="0"/>
                <w:bCs w:val="0"/>
                <w:sz w:val="24"/>
                <w:szCs w:val="24"/>
                <w:vertAlign w:val="baseline"/>
                <w:lang w:val="en-US" w:eastAsia="zh-CN"/>
              </w:rPr>
            </w:pPr>
          </w:p>
        </w:tc>
        <w:tc>
          <w:tcPr>
            <w:tcW w:w="3105" w:type="dxa"/>
            <w:vAlign w:val="center"/>
          </w:tcPr>
          <w:p w14:paraId="17E565C6">
            <w:pPr>
              <w:numPr>
                <w:ilvl w:val="0"/>
                <w:numId w:val="0"/>
              </w:numPr>
              <w:ind w:left="0" w:leftChars="0" w:firstLine="0" w:firstLineChars="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旋耕</w:t>
            </w:r>
          </w:p>
        </w:tc>
        <w:tc>
          <w:tcPr>
            <w:tcW w:w="2121" w:type="dxa"/>
            <w:vAlign w:val="center"/>
          </w:tcPr>
          <w:p w14:paraId="44899874">
            <w:pPr>
              <w:numPr>
                <w:ilvl w:val="0"/>
                <w:numId w:val="0"/>
              </w:numPr>
              <w:ind w:left="0" w:leftChars="0" w:firstLine="0" w:firstLineChars="0"/>
              <w:jc w:val="center"/>
              <w:rPr>
                <w:rFonts w:hint="default" w:ascii="Times New Roman" w:hAnsi="Times New Roman" w:eastAsia="仿宋" w:cs="Times New Roman"/>
                <w:b w:val="0"/>
                <w:bCs w:val="0"/>
                <w:sz w:val="24"/>
                <w:szCs w:val="24"/>
                <w:vertAlign w:val="baseline"/>
                <w:lang w:val="en-US" w:eastAsia="zh-CN"/>
              </w:rPr>
            </w:pPr>
            <w:r>
              <w:rPr>
                <w:rFonts w:hint="eastAsia" w:ascii="Times New Roman" w:hAnsi="Times New Roman" w:eastAsia="仿宋" w:cs="Times New Roman"/>
                <w:b w:val="0"/>
                <w:bCs w:val="0"/>
                <w:sz w:val="24"/>
                <w:szCs w:val="24"/>
                <w:vertAlign w:val="baseline"/>
                <w:lang w:val="en-US" w:eastAsia="zh-CN"/>
              </w:rPr>
              <w:t>35-50</w:t>
            </w:r>
          </w:p>
        </w:tc>
        <w:tc>
          <w:tcPr>
            <w:tcW w:w="2041" w:type="dxa"/>
            <w:gridSpan w:val="2"/>
            <w:vAlign w:val="center"/>
          </w:tcPr>
          <w:p w14:paraId="03C7A39D">
            <w:pPr>
              <w:numPr>
                <w:ilvl w:val="0"/>
                <w:numId w:val="0"/>
              </w:numPr>
              <w:ind w:left="0" w:leftChars="0" w:firstLine="0" w:firstLineChars="0"/>
              <w:jc w:val="center"/>
              <w:rPr>
                <w:rFonts w:hint="default" w:ascii="Times New Roman" w:hAnsi="Times New Roman" w:eastAsia="仿宋" w:cs="Times New Roman"/>
                <w:b w:val="0"/>
                <w:bCs w:val="0"/>
                <w:sz w:val="24"/>
                <w:szCs w:val="24"/>
                <w:vertAlign w:val="baseline"/>
                <w:lang w:val="en-US" w:eastAsia="zh-CN"/>
              </w:rPr>
            </w:pPr>
            <w:r>
              <w:rPr>
                <w:rFonts w:hint="eastAsia" w:ascii="Times New Roman" w:hAnsi="Times New Roman" w:eastAsia="仿宋" w:cs="Times New Roman"/>
                <w:b w:val="0"/>
                <w:bCs w:val="0"/>
                <w:sz w:val="24"/>
                <w:szCs w:val="24"/>
                <w:vertAlign w:val="baseline"/>
                <w:lang w:val="en-US" w:eastAsia="zh-CN"/>
              </w:rPr>
              <w:t>10.5-15</w:t>
            </w:r>
          </w:p>
        </w:tc>
      </w:tr>
      <w:tr w14:paraId="2276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4" w:type="dxa"/>
            <w:vMerge w:val="restart"/>
            <w:vAlign w:val="center"/>
          </w:tcPr>
          <w:p w14:paraId="2B8A2E08">
            <w:pPr>
              <w:numPr>
                <w:ilvl w:val="0"/>
                <w:numId w:val="0"/>
              </w:numPr>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种</w:t>
            </w:r>
          </w:p>
        </w:tc>
        <w:tc>
          <w:tcPr>
            <w:tcW w:w="3105" w:type="dxa"/>
            <w:vAlign w:val="center"/>
          </w:tcPr>
          <w:p w14:paraId="54CAE2EE">
            <w:pPr>
              <w:numPr>
                <w:ilvl w:val="0"/>
                <w:numId w:val="0"/>
              </w:numPr>
              <w:ind w:left="0" w:leftChars="0" w:firstLine="0" w:firstLineChars="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机播玉米</w:t>
            </w:r>
          </w:p>
        </w:tc>
        <w:tc>
          <w:tcPr>
            <w:tcW w:w="2121" w:type="dxa"/>
            <w:vAlign w:val="center"/>
          </w:tcPr>
          <w:p w14:paraId="10C62700">
            <w:pPr>
              <w:numPr>
                <w:ilvl w:val="0"/>
                <w:numId w:val="0"/>
              </w:numPr>
              <w:ind w:left="0" w:leftChars="0" w:firstLine="0" w:firstLineChars="0"/>
              <w:jc w:val="center"/>
              <w:rPr>
                <w:rFonts w:hint="default" w:ascii="Times New Roman" w:hAnsi="Times New Roman" w:eastAsia="仿宋" w:cs="Times New Roman"/>
                <w:b w:val="0"/>
                <w:bCs w:val="0"/>
                <w:sz w:val="24"/>
                <w:szCs w:val="24"/>
                <w:vertAlign w:val="baseline"/>
                <w:lang w:val="en-US" w:eastAsia="zh-CN"/>
              </w:rPr>
            </w:pPr>
            <w:r>
              <w:rPr>
                <w:rFonts w:hint="eastAsia" w:ascii="Times New Roman" w:hAnsi="Times New Roman" w:eastAsia="仿宋" w:cs="Times New Roman"/>
                <w:b w:val="0"/>
                <w:bCs w:val="0"/>
                <w:sz w:val="24"/>
                <w:szCs w:val="24"/>
                <w:vertAlign w:val="baseline"/>
                <w:lang w:val="en-US" w:eastAsia="zh-CN"/>
              </w:rPr>
              <w:t>35-50</w:t>
            </w:r>
          </w:p>
        </w:tc>
        <w:tc>
          <w:tcPr>
            <w:tcW w:w="2041" w:type="dxa"/>
            <w:gridSpan w:val="2"/>
            <w:vAlign w:val="center"/>
          </w:tcPr>
          <w:p w14:paraId="02ACE38A">
            <w:pPr>
              <w:numPr>
                <w:ilvl w:val="0"/>
                <w:numId w:val="0"/>
              </w:numPr>
              <w:ind w:left="0" w:leftChars="0" w:firstLine="0" w:firstLineChars="0"/>
              <w:jc w:val="center"/>
              <w:rPr>
                <w:rFonts w:hint="default" w:ascii="Times New Roman" w:hAnsi="Times New Roman" w:eastAsia="仿宋" w:cs="Times New Roman"/>
                <w:b w:val="0"/>
                <w:bCs w:val="0"/>
                <w:sz w:val="24"/>
                <w:szCs w:val="24"/>
                <w:vertAlign w:val="baseline"/>
                <w:lang w:val="en-US" w:eastAsia="zh-CN"/>
              </w:rPr>
            </w:pPr>
            <w:r>
              <w:rPr>
                <w:rFonts w:hint="eastAsia" w:ascii="Times New Roman" w:hAnsi="Times New Roman" w:eastAsia="仿宋" w:cs="Times New Roman"/>
                <w:b w:val="0"/>
                <w:bCs w:val="0"/>
                <w:sz w:val="24"/>
                <w:szCs w:val="24"/>
                <w:vertAlign w:val="baseline"/>
                <w:lang w:val="en-US" w:eastAsia="zh-CN"/>
              </w:rPr>
              <w:t>10.5-15</w:t>
            </w:r>
          </w:p>
        </w:tc>
      </w:tr>
      <w:tr w14:paraId="7758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4" w:type="dxa"/>
            <w:vMerge w:val="continue"/>
            <w:vAlign w:val="center"/>
          </w:tcPr>
          <w:p w14:paraId="6241C43C">
            <w:pPr>
              <w:numPr>
                <w:ilvl w:val="0"/>
                <w:numId w:val="0"/>
              </w:numPr>
              <w:jc w:val="center"/>
              <w:rPr>
                <w:rFonts w:hint="eastAsia" w:ascii="黑体" w:hAnsi="黑体" w:eastAsia="黑体" w:cs="黑体"/>
                <w:b w:val="0"/>
                <w:bCs w:val="0"/>
                <w:sz w:val="24"/>
                <w:szCs w:val="24"/>
                <w:vertAlign w:val="baseline"/>
                <w:lang w:val="en-US" w:eastAsia="zh-CN"/>
              </w:rPr>
            </w:pPr>
          </w:p>
        </w:tc>
        <w:tc>
          <w:tcPr>
            <w:tcW w:w="3105" w:type="dxa"/>
            <w:vAlign w:val="center"/>
          </w:tcPr>
          <w:p w14:paraId="1431911E">
            <w:pPr>
              <w:numPr>
                <w:ilvl w:val="0"/>
                <w:numId w:val="0"/>
              </w:numPr>
              <w:ind w:left="0" w:leftChars="0" w:firstLine="0" w:firstLineChars="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机播小麦</w:t>
            </w:r>
          </w:p>
        </w:tc>
        <w:tc>
          <w:tcPr>
            <w:tcW w:w="2121" w:type="dxa"/>
            <w:vAlign w:val="center"/>
          </w:tcPr>
          <w:p w14:paraId="74551247">
            <w:pPr>
              <w:numPr>
                <w:ilvl w:val="0"/>
                <w:numId w:val="0"/>
              </w:numPr>
              <w:ind w:left="0" w:leftChars="0" w:firstLine="0" w:firstLineChars="0"/>
              <w:jc w:val="center"/>
              <w:rPr>
                <w:rFonts w:hint="default" w:ascii="Times New Roman" w:hAnsi="Times New Roman" w:eastAsia="仿宋" w:cs="Times New Roman"/>
                <w:b w:val="0"/>
                <w:bCs w:val="0"/>
                <w:sz w:val="24"/>
                <w:szCs w:val="24"/>
                <w:vertAlign w:val="baseline"/>
                <w:lang w:val="en-US" w:eastAsia="zh-CN"/>
              </w:rPr>
            </w:pPr>
            <w:r>
              <w:rPr>
                <w:rFonts w:hint="eastAsia" w:ascii="Times New Roman" w:hAnsi="Times New Roman" w:eastAsia="仿宋" w:cs="Times New Roman"/>
                <w:b w:val="0"/>
                <w:bCs w:val="0"/>
                <w:sz w:val="24"/>
                <w:szCs w:val="24"/>
                <w:vertAlign w:val="baseline"/>
                <w:lang w:val="en-US" w:eastAsia="zh-CN"/>
              </w:rPr>
              <w:t>35-50</w:t>
            </w:r>
          </w:p>
        </w:tc>
        <w:tc>
          <w:tcPr>
            <w:tcW w:w="2041" w:type="dxa"/>
            <w:gridSpan w:val="2"/>
            <w:vAlign w:val="center"/>
          </w:tcPr>
          <w:p w14:paraId="707DD78C">
            <w:pPr>
              <w:numPr>
                <w:ilvl w:val="0"/>
                <w:numId w:val="0"/>
              </w:numPr>
              <w:ind w:left="0" w:leftChars="0" w:firstLine="0" w:firstLineChars="0"/>
              <w:jc w:val="center"/>
              <w:rPr>
                <w:rFonts w:hint="default" w:ascii="Times New Roman" w:hAnsi="Times New Roman" w:eastAsia="仿宋" w:cs="Times New Roman"/>
                <w:b w:val="0"/>
                <w:bCs w:val="0"/>
                <w:sz w:val="24"/>
                <w:szCs w:val="24"/>
                <w:vertAlign w:val="baseline"/>
                <w:lang w:val="en-US" w:eastAsia="zh-CN"/>
              </w:rPr>
            </w:pPr>
            <w:r>
              <w:rPr>
                <w:rFonts w:hint="eastAsia" w:ascii="Times New Roman" w:hAnsi="Times New Roman" w:eastAsia="仿宋" w:cs="Times New Roman"/>
                <w:b w:val="0"/>
                <w:bCs w:val="0"/>
                <w:sz w:val="24"/>
                <w:szCs w:val="24"/>
                <w:vertAlign w:val="baseline"/>
                <w:lang w:val="en-US" w:eastAsia="zh-CN"/>
              </w:rPr>
              <w:t>10.5-15</w:t>
            </w:r>
          </w:p>
        </w:tc>
      </w:tr>
      <w:tr w14:paraId="765B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4" w:type="dxa"/>
            <w:vMerge w:val="continue"/>
            <w:vAlign w:val="center"/>
          </w:tcPr>
          <w:p w14:paraId="330F1586">
            <w:pPr>
              <w:numPr>
                <w:ilvl w:val="0"/>
                <w:numId w:val="0"/>
              </w:numPr>
              <w:jc w:val="center"/>
              <w:rPr>
                <w:rFonts w:hint="eastAsia" w:ascii="黑体" w:hAnsi="黑体" w:eastAsia="黑体" w:cs="黑体"/>
                <w:b w:val="0"/>
                <w:bCs w:val="0"/>
                <w:sz w:val="24"/>
                <w:szCs w:val="24"/>
                <w:vertAlign w:val="baseline"/>
                <w:lang w:val="en-US" w:eastAsia="zh-CN"/>
              </w:rPr>
            </w:pPr>
          </w:p>
        </w:tc>
        <w:tc>
          <w:tcPr>
            <w:tcW w:w="3105" w:type="dxa"/>
            <w:vAlign w:val="center"/>
          </w:tcPr>
          <w:p w14:paraId="42574E20">
            <w:pPr>
              <w:numPr>
                <w:ilvl w:val="0"/>
                <w:numId w:val="0"/>
              </w:numPr>
              <w:ind w:left="0" w:leftChars="0" w:firstLine="0" w:firstLineChars="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机播杂粮</w:t>
            </w:r>
          </w:p>
        </w:tc>
        <w:tc>
          <w:tcPr>
            <w:tcW w:w="2121" w:type="dxa"/>
            <w:vAlign w:val="center"/>
          </w:tcPr>
          <w:p w14:paraId="50853CA8">
            <w:pPr>
              <w:numPr>
                <w:ilvl w:val="0"/>
                <w:numId w:val="0"/>
              </w:numPr>
              <w:ind w:left="0" w:leftChars="0" w:firstLine="0" w:firstLineChars="0"/>
              <w:jc w:val="center"/>
              <w:rPr>
                <w:rFonts w:hint="default" w:ascii="Times New Roman" w:hAnsi="Times New Roman" w:eastAsia="仿宋" w:cs="Times New Roman"/>
                <w:b w:val="0"/>
                <w:bCs w:val="0"/>
                <w:sz w:val="24"/>
                <w:szCs w:val="24"/>
                <w:vertAlign w:val="baseline"/>
                <w:lang w:val="en-US" w:eastAsia="zh-CN"/>
              </w:rPr>
            </w:pPr>
            <w:r>
              <w:rPr>
                <w:rFonts w:hint="eastAsia" w:ascii="Times New Roman" w:hAnsi="Times New Roman" w:eastAsia="仿宋" w:cs="Times New Roman"/>
                <w:b w:val="0"/>
                <w:bCs w:val="0"/>
                <w:sz w:val="24"/>
                <w:szCs w:val="24"/>
                <w:vertAlign w:val="baseline"/>
                <w:lang w:val="en-US" w:eastAsia="zh-CN"/>
              </w:rPr>
              <w:t>35-50</w:t>
            </w:r>
          </w:p>
        </w:tc>
        <w:tc>
          <w:tcPr>
            <w:tcW w:w="2041" w:type="dxa"/>
            <w:gridSpan w:val="2"/>
            <w:vAlign w:val="center"/>
          </w:tcPr>
          <w:p w14:paraId="3264700A">
            <w:pPr>
              <w:numPr>
                <w:ilvl w:val="0"/>
                <w:numId w:val="0"/>
              </w:numPr>
              <w:ind w:left="0" w:leftChars="0" w:firstLine="0" w:firstLineChars="0"/>
              <w:jc w:val="center"/>
              <w:rPr>
                <w:rFonts w:hint="default" w:ascii="Times New Roman" w:hAnsi="Times New Roman" w:eastAsia="仿宋" w:cs="Times New Roman"/>
                <w:b w:val="0"/>
                <w:bCs w:val="0"/>
                <w:sz w:val="24"/>
                <w:szCs w:val="24"/>
                <w:vertAlign w:val="baseline"/>
                <w:lang w:val="en-US" w:eastAsia="zh-CN"/>
              </w:rPr>
            </w:pPr>
            <w:r>
              <w:rPr>
                <w:rFonts w:hint="eastAsia" w:ascii="Times New Roman" w:hAnsi="Times New Roman" w:eastAsia="仿宋" w:cs="Times New Roman"/>
                <w:b w:val="0"/>
                <w:bCs w:val="0"/>
                <w:sz w:val="24"/>
                <w:szCs w:val="24"/>
                <w:vertAlign w:val="baseline"/>
                <w:lang w:val="en-US" w:eastAsia="zh-CN"/>
              </w:rPr>
              <w:t>10.5-15</w:t>
            </w:r>
          </w:p>
        </w:tc>
      </w:tr>
      <w:tr w14:paraId="7A1D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4" w:type="dxa"/>
            <w:vMerge w:val="restart"/>
            <w:vAlign w:val="center"/>
          </w:tcPr>
          <w:p w14:paraId="536CC1EE">
            <w:pPr>
              <w:numPr>
                <w:ilvl w:val="0"/>
                <w:numId w:val="0"/>
              </w:numPr>
              <w:ind w:left="0" w:leftChars="0" w:firstLine="0" w:firstLineChars="0"/>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防</w:t>
            </w:r>
          </w:p>
        </w:tc>
        <w:tc>
          <w:tcPr>
            <w:tcW w:w="3105" w:type="dxa"/>
            <w:shd w:val="clear" w:color="auto" w:fill="auto"/>
            <w:vAlign w:val="center"/>
          </w:tcPr>
          <w:p w14:paraId="47566AC0">
            <w:pPr>
              <w:numPr>
                <w:ilvl w:val="0"/>
                <w:numId w:val="0"/>
              </w:numPr>
              <w:ind w:left="0" w:leftChars="0" w:firstLine="0" w:firstLineChars="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玉米</w:t>
            </w:r>
          </w:p>
        </w:tc>
        <w:tc>
          <w:tcPr>
            <w:tcW w:w="2121" w:type="dxa"/>
            <w:vAlign w:val="center"/>
          </w:tcPr>
          <w:p w14:paraId="1FC7159E">
            <w:pPr>
              <w:numPr>
                <w:ilvl w:val="0"/>
                <w:numId w:val="0"/>
              </w:numPr>
              <w:ind w:left="0" w:leftChars="0" w:firstLine="0" w:firstLineChars="0"/>
              <w:jc w:val="center"/>
              <w:rPr>
                <w:rFonts w:hint="default" w:ascii="Times New Roman" w:hAnsi="Times New Roman" w:eastAsia="仿宋" w:cs="Times New Roman"/>
                <w:b w:val="0"/>
                <w:bCs w:val="0"/>
                <w:sz w:val="24"/>
                <w:szCs w:val="24"/>
                <w:vertAlign w:val="baseline"/>
                <w:lang w:val="en-US" w:eastAsia="zh-CN"/>
              </w:rPr>
            </w:pPr>
            <w:r>
              <w:rPr>
                <w:rFonts w:hint="eastAsia" w:ascii="Times New Roman" w:hAnsi="Times New Roman" w:eastAsia="仿宋" w:cs="Times New Roman"/>
                <w:b w:val="0"/>
                <w:bCs w:val="0"/>
                <w:sz w:val="24"/>
                <w:szCs w:val="24"/>
                <w:vertAlign w:val="baseline"/>
                <w:lang w:val="en-US" w:eastAsia="zh-CN"/>
              </w:rPr>
              <w:t>10-15</w:t>
            </w:r>
          </w:p>
        </w:tc>
        <w:tc>
          <w:tcPr>
            <w:tcW w:w="2041" w:type="dxa"/>
            <w:gridSpan w:val="2"/>
            <w:vAlign w:val="center"/>
          </w:tcPr>
          <w:p w14:paraId="6C1575E6">
            <w:pPr>
              <w:numPr>
                <w:ilvl w:val="0"/>
                <w:numId w:val="0"/>
              </w:numPr>
              <w:ind w:left="0" w:leftChars="0" w:firstLine="0" w:firstLineChars="0"/>
              <w:jc w:val="center"/>
              <w:rPr>
                <w:rFonts w:hint="eastAsia" w:ascii="Times New Roman" w:hAnsi="Times New Roman" w:eastAsia="仿宋" w:cs="Times New Roman"/>
                <w:b w:val="0"/>
                <w:bCs w:val="0"/>
                <w:sz w:val="24"/>
                <w:szCs w:val="24"/>
                <w:vertAlign w:val="baseline"/>
                <w:lang w:val="en-US" w:eastAsia="zh-CN"/>
              </w:rPr>
            </w:pPr>
            <w:r>
              <w:rPr>
                <w:rFonts w:hint="eastAsia" w:ascii="Times New Roman" w:hAnsi="Times New Roman" w:eastAsia="仿宋" w:cs="Times New Roman"/>
                <w:b w:val="0"/>
                <w:bCs w:val="0"/>
                <w:sz w:val="24"/>
                <w:szCs w:val="24"/>
                <w:vertAlign w:val="baseline"/>
                <w:lang w:val="en-US" w:eastAsia="zh-CN"/>
              </w:rPr>
              <w:t>3-4.5</w:t>
            </w:r>
          </w:p>
        </w:tc>
      </w:tr>
      <w:tr w14:paraId="086B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4" w:type="dxa"/>
            <w:vMerge w:val="continue"/>
            <w:vAlign w:val="center"/>
          </w:tcPr>
          <w:p w14:paraId="6EB64440">
            <w:pPr>
              <w:numPr>
                <w:ilvl w:val="0"/>
                <w:numId w:val="0"/>
              </w:numPr>
              <w:ind w:left="0" w:leftChars="0" w:firstLine="0" w:firstLineChars="0"/>
              <w:jc w:val="center"/>
              <w:rPr>
                <w:rFonts w:hint="eastAsia" w:ascii="黑体" w:hAnsi="黑体" w:eastAsia="黑体" w:cs="黑体"/>
                <w:b w:val="0"/>
                <w:bCs w:val="0"/>
                <w:sz w:val="24"/>
                <w:szCs w:val="24"/>
                <w:vertAlign w:val="baseline"/>
                <w:lang w:val="en-US" w:eastAsia="zh-CN"/>
              </w:rPr>
            </w:pPr>
          </w:p>
        </w:tc>
        <w:tc>
          <w:tcPr>
            <w:tcW w:w="3105" w:type="dxa"/>
            <w:shd w:val="clear" w:color="auto" w:fill="auto"/>
            <w:vAlign w:val="center"/>
          </w:tcPr>
          <w:p w14:paraId="4B98320F">
            <w:pPr>
              <w:numPr>
                <w:ilvl w:val="0"/>
                <w:numId w:val="0"/>
              </w:numPr>
              <w:ind w:left="0" w:leftChars="0" w:firstLine="0" w:firstLineChars="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小麦</w:t>
            </w:r>
          </w:p>
        </w:tc>
        <w:tc>
          <w:tcPr>
            <w:tcW w:w="2121" w:type="dxa"/>
            <w:vAlign w:val="center"/>
          </w:tcPr>
          <w:p w14:paraId="72B756F3">
            <w:pPr>
              <w:numPr>
                <w:ilvl w:val="0"/>
                <w:numId w:val="0"/>
              </w:numPr>
              <w:ind w:left="0" w:leftChars="0" w:firstLine="0" w:firstLineChars="0"/>
              <w:jc w:val="center"/>
              <w:rPr>
                <w:rFonts w:hint="default" w:ascii="Times New Roman" w:hAnsi="Times New Roman" w:eastAsia="仿宋" w:cs="Times New Roman"/>
                <w:b w:val="0"/>
                <w:bCs w:val="0"/>
                <w:sz w:val="24"/>
                <w:szCs w:val="24"/>
                <w:vertAlign w:val="baseline"/>
                <w:lang w:val="en-US" w:eastAsia="zh-CN"/>
              </w:rPr>
            </w:pPr>
            <w:r>
              <w:rPr>
                <w:rFonts w:hint="eastAsia" w:ascii="Times New Roman" w:hAnsi="Times New Roman" w:eastAsia="仿宋" w:cs="Times New Roman"/>
                <w:b w:val="0"/>
                <w:bCs w:val="0"/>
                <w:sz w:val="24"/>
                <w:szCs w:val="24"/>
                <w:vertAlign w:val="baseline"/>
                <w:lang w:val="en-US" w:eastAsia="zh-CN"/>
              </w:rPr>
              <w:t>10-15</w:t>
            </w:r>
          </w:p>
        </w:tc>
        <w:tc>
          <w:tcPr>
            <w:tcW w:w="2041" w:type="dxa"/>
            <w:gridSpan w:val="2"/>
            <w:vAlign w:val="center"/>
          </w:tcPr>
          <w:p w14:paraId="144A8EF6">
            <w:pPr>
              <w:numPr>
                <w:ilvl w:val="0"/>
                <w:numId w:val="0"/>
              </w:numPr>
              <w:ind w:left="0" w:leftChars="0" w:firstLine="0" w:firstLineChars="0"/>
              <w:jc w:val="center"/>
              <w:rPr>
                <w:rFonts w:hint="eastAsia" w:ascii="Times New Roman" w:hAnsi="Times New Roman" w:eastAsia="仿宋" w:cs="Times New Roman"/>
                <w:b w:val="0"/>
                <w:bCs w:val="0"/>
                <w:sz w:val="24"/>
                <w:szCs w:val="24"/>
                <w:vertAlign w:val="baseline"/>
                <w:lang w:val="en-US" w:eastAsia="zh-CN"/>
              </w:rPr>
            </w:pPr>
            <w:r>
              <w:rPr>
                <w:rFonts w:hint="eastAsia" w:ascii="Times New Roman" w:hAnsi="Times New Roman" w:eastAsia="仿宋" w:cs="Times New Roman"/>
                <w:b w:val="0"/>
                <w:bCs w:val="0"/>
                <w:sz w:val="24"/>
                <w:szCs w:val="24"/>
                <w:vertAlign w:val="baseline"/>
                <w:lang w:val="en-US" w:eastAsia="zh-CN"/>
              </w:rPr>
              <w:t>3-4.5</w:t>
            </w:r>
          </w:p>
        </w:tc>
      </w:tr>
      <w:tr w14:paraId="74DA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4" w:type="dxa"/>
            <w:vMerge w:val="continue"/>
            <w:vAlign w:val="center"/>
          </w:tcPr>
          <w:p w14:paraId="603099AE">
            <w:pPr>
              <w:numPr>
                <w:ilvl w:val="0"/>
                <w:numId w:val="0"/>
              </w:numPr>
              <w:ind w:left="0" w:leftChars="0" w:firstLine="0" w:firstLineChars="0"/>
              <w:jc w:val="center"/>
              <w:rPr>
                <w:rFonts w:hint="eastAsia" w:ascii="黑体" w:hAnsi="黑体" w:eastAsia="黑体" w:cs="黑体"/>
                <w:b w:val="0"/>
                <w:bCs w:val="0"/>
                <w:sz w:val="24"/>
                <w:szCs w:val="24"/>
                <w:vertAlign w:val="baseline"/>
                <w:lang w:val="en-US" w:eastAsia="zh-CN"/>
              </w:rPr>
            </w:pPr>
          </w:p>
        </w:tc>
        <w:tc>
          <w:tcPr>
            <w:tcW w:w="3105" w:type="dxa"/>
            <w:shd w:val="clear" w:color="auto" w:fill="auto"/>
            <w:vAlign w:val="center"/>
          </w:tcPr>
          <w:p w14:paraId="588679F5">
            <w:pPr>
              <w:numPr>
                <w:ilvl w:val="0"/>
                <w:numId w:val="0"/>
              </w:numPr>
              <w:ind w:left="0" w:leftChars="0" w:firstLine="0" w:firstLineChars="0"/>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杂粮</w:t>
            </w:r>
          </w:p>
        </w:tc>
        <w:tc>
          <w:tcPr>
            <w:tcW w:w="2121" w:type="dxa"/>
            <w:vAlign w:val="center"/>
          </w:tcPr>
          <w:p w14:paraId="0BEE57F7">
            <w:pPr>
              <w:numPr>
                <w:ilvl w:val="0"/>
                <w:numId w:val="0"/>
              </w:numPr>
              <w:ind w:left="0" w:leftChars="0" w:firstLine="0" w:firstLineChars="0"/>
              <w:jc w:val="center"/>
              <w:rPr>
                <w:rFonts w:hint="default" w:ascii="Times New Roman" w:hAnsi="Times New Roman" w:eastAsia="仿宋" w:cs="Times New Roman"/>
                <w:b w:val="0"/>
                <w:bCs w:val="0"/>
                <w:sz w:val="24"/>
                <w:szCs w:val="24"/>
                <w:vertAlign w:val="baseline"/>
                <w:lang w:val="en-US" w:eastAsia="zh-CN"/>
              </w:rPr>
            </w:pPr>
            <w:r>
              <w:rPr>
                <w:rFonts w:hint="eastAsia" w:ascii="Times New Roman" w:hAnsi="Times New Roman" w:eastAsia="仿宋" w:cs="Times New Roman"/>
                <w:b w:val="0"/>
                <w:bCs w:val="0"/>
                <w:sz w:val="24"/>
                <w:szCs w:val="24"/>
                <w:vertAlign w:val="baseline"/>
                <w:lang w:val="en-US" w:eastAsia="zh-CN"/>
              </w:rPr>
              <w:t>10-15</w:t>
            </w:r>
          </w:p>
        </w:tc>
        <w:tc>
          <w:tcPr>
            <w:tcW w:w="2041" w:type="dxa"/>
            <w:gridSpan w:val="2"/>
            <w:vAlign w:val="center"/>
          </w:tcPr>
          <w:p w14:paraId="3D45940F">
            <w:pPr>
              <w:numPr>
                <w:ilvl w:val="0"/>
                <w:numId w:val="0"/>
              </w:numPr>
              <w:ind w:left="0" w:leftChars="0" w:firstLine="0" w:firstLineChars="0"/>
              <w:jc w:val="center"/>
              <w:rPr>
                <w:rFonts w:hint="eastAsia" w:ascii="Times New Roman" w:hAnsi="Times New Roman" w:eastAsia="仿宋" w:cs="Times New Roman"/>
                <w:b w:val="0"/>
                <w:bCs w:val="0"/>
                <w:sz w:val="24"/>
                <w:szCs w:val="24"/>
                <w:vertAlign w:val="baseline"/>
                <w:lang w:val="en-US" w:eastAsia="zh-CN"/>
              </w:rPr>
            </w:pPr>
            <w:r>
              <w:rPr>
                <w:rFonts w:hint="eastAsia" w:ascii="Times New Roman" w:hAnsi="Times New Roman" w:eastAsia="仿宋" w:cs="Times New Roman"/>
                <w:b w:val="0"/>
                <w:bCs w:val="0"/>
                <w:sz w:val="24"/>
                <w:szCs w:val="24"/>
                <w:vertAlign w:val="baseline"/>
                <w:lang w:val="en-US" w:eastAsia="zh-CN"/>
              </w:rPr>
              <w:t>3-4.5</w:t>
            </w:r>
          </w:p>
        </w:tc>
      </w:tr>
      <w:tr w14:paraId="56D8B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4" w:type="dxa"/>
            <w:vMerge w:val="restart"/>
            <w:vAlign w:val="center"/>
          </w:tcPr>
          <w:p w14:paraId="1B918657">
            <w:pPr>
              <w:numPr>
                <w:ilvl w:val="0"/>
                <w:numId w:val="0"/>
              </w:numPr>
              <w:ind w:left="0" w:leftChars="0" w:firstLine="0" w:firstLineChars="0"/>
              <w:jc w:val="center"/>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收</w:t>
            </w:r>
          </w:p>
        </w:tc>
        <w:tc>
          <w:tcPr>
            <w:tcW w:w="3105" w:type="dxa"/>
            <w:vAlign w:val="center"/>
          </w:tcPr>
          <w:p w14:paraId="0469387D">
            <w:pPr>
              <w:numPr>
                <w:ilvl w:val="0"/>
                <w:numId w:val="0"/>
              </w:numPr>
              <w:ind w:left="0" w:leftChars="0" w:firstLine="0" w:firstLineChars="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机收玉米</w:t>
            </w:r>
          </w:p>
        </w:tc>
        <w:tc>
          <w:tcPr>
            <w:tcW w:w="2121" w:type="dxa"/>
            <w:vAlign w:val="center"/>
          </w:tcPr>
          <w:p w14:paraId="34F755D7">
            <w:pPr>
              <w:numPr>
                <w:ilvl w:val="0"/>
                <w:numId w:val="0"/>
              </w:numPr>
              <w:ind w:left="0" w:leftChars="0" w:firstLine="0" w:firstLineChars="0"/>
              <w:jc w:val="center"/>
              <w:rPr>
                <w:rFonts w:hint="default" w:ascii="Times New Roman" w:hAnsi="Times New Roman" w:eastAsia="仿宋" w:cs="Times New Roman"/>
                <w:b w:val="0"/>
                <w:bCs w:val="0"/>
                <w:sz w:val="24"/>
                <w:szCs w:val="24"/>
                <w:vertAlign w:val="baseline"/>
                <w:lang w:val="en-US" w:eastAsia="zh-CN"/>
              </w:rPr>
            </w:pPr>
            <w:r>
              <w:rPr>
                <w:rFonts w:hint="eastAsia" w:ascii="Times New Roman" w:hAnsi="Times New Roman" w:eastAsia="仿宋" w:cs="Times New Roman"/>
                <w:b w:val="0"/>
                <w:bCs w:val="0"/>
                <w:sz w:val="24"/>
                <w:szCs w:val="24"/>
                <w:vertAlign w:val="baseline"/>
                <w:lang w:val="en-US" w:eastAsia="zh-CN"/>
              </w:rPr>
              <w:t>90-110</w:t>
            </w:r>
          </w:p>
        </w:tc>
        <w:tc>
          <w:tcPr>
            <w:tcW w:w="2041" w:type="dxa"/>
            <w:gridSpan w:val="2"/>
            <w:vAlign w:val="center"/>
          </w:tcPr>
          <w:p w14:paraId="2C91BA08">
            <w:pPr>
              <w:numPr>
                <w:ilvl w:val="0"/>
                <w:numId w:val="0"/>
              </w:numPr>
              <w:ind w:left="0" w:leftChars="0" w:firstLine="0" w:firstLineChars="0"/>
              <w:jc w:val="center"/>
              <w:rPr>
                <w:rFonts w:hint="default" w:ascii="Times New Roman" w:hAnsi="Times New Roman" w:eastAsia="仿宋" w:cs="Times New Roman"/>
                <w:b w:val="0"/>
                <w:bCs w:val="0"/>
                <w:sz w:val="24"/>
                <w:szCs w:val="24"/>
                <w:vertAlign w:val="baseline"/>
                <w:lang w:val="en-US" w:eastAsia="zh-CN"/>
              </w:rPr>
            </w:pPr>
            <w:r>
              <w:rPr>
                <w:rFonts w:hint="eastAsia" w:ascii="Times New Roman" w:hAnsi="Times New Roman" w:eastAsia="仿宋" w:cs="Times New Roman"/>
                <w:b w:val="0"/>
                <w:bCs w:val="0"/>
                <w:sz w:val="24"/>
                <w:szCs w:val="24"/>
                <w:vertAlign w:val="baseline"/>
                <w:lang w:val="en-US" w:eastAsia="zh-CN"/>
              </w:rPr>
              <w:t>27-33</w:t>
            </w:r>
          </w:p>
        </w:tc>
      </w:tr>
      <w:tr w14:paraId="18D4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4" w:type="dxa"/>
            <w:vMerge w:val="continue"/>
            <w:vAlign w:val="center"/>
          </w:tcPr>
          <w:p w14:paraId="43B46F44">
            <w:pPr>
              <w:numPr>
                <w:ilvl w:val="0"/>
                <w:numId w:val="0"/>
              </w:numPr>
              <w:ind w:left="0" w:leftChars="0" w:firstLine="0" w:firstLineChars="0"/>
              <w:jc w:val="center"/>
              <w:rPr>
                <w:rFonts w:hint="eastAsia" w:ascii="仿宋" w:hAnsi="仿宋" w:eastAsia="仿宋" w:cs="仿宋"/>
                <w:b w:val="0"/>
                <w:bCs w:val="0"/>
                <w:sz w:val="24"/>
                <w:szCs w:val="24"/>
                <w:vertAlign w:val="baseline"/>
                <w:lang w:val="en-US" w:eastAsia="zh-CN"/>
              </w:rPr>
            </w:pPr>
          </w:p>
        </w:tc>
        <w:tc>
          <w:tcPr>
            <w:tcW w:w="3105" w:type="dxa"/>
            <w:vAlign w:val="center"/>
          </w:tcPr>
          <w:p w14:paraId="3EFF0845">
            <w:pPr>
              <w:numPr>
                <w:ilvl w:val="0"/>
                <w:numId w:val="0"/>
              </w:numPr>
              <w:ind w:left="0" w:leftChars="0" w:firstLine="0" w:firstLineChars="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机收小麦</w:t>
            </w:r>
          </w:p>
        </w:tc>
        <w:tc>
          <w:tcPr>
            <w:tcW w:w="2121" w:type="dxa"/>
            <w:vAlign w:val="center"/>
          </w:tcPr>
          <w:p w14:paraId="67805157">
            <w:pPr>
              <w:numPr>
                <w:ilvl w:val="0"/>
                <w:numId w:val="0"/>
              </w:numPr>
              <w:ind w:left="0" w:leftChars="0" w:firstLine="0" w:firstLineChars="0"/>
              <w:jc w:val="center"/>
              <w:rPr>
                <w:rFonts w:hint="default" w:ascii="Times New Roman" w:hAnsi="Times New Roman" w:eastAsia="仿宋" w:cs="Times New Roman"/>
                <w:b w:val="0"/>
                <w:bCs w:val="0"/>
                <w:sz w:val="24"/>
                <w:szCs w:val="24"/>
                <w:vertAlign w:val="baseline"/>
                <w:lang w:val="en-US" w:eastAsia="zh-CN"/>
              </w:rPr>
            </w:pPr>
            <w:r>
              <w:rPr>
                <w:rFonts w:hint="eastAsia" w:ascii="Times New Roman" w:hAnsi="Times New Roman" w:eastAsia="仿宋" w:cs="Times New Roman"/>
                <w:b w:val="0"/>
                <w:bCs w:val="0"/>
                <w:sz w:val="24"/>
                <w:szCs w:val="24"/>
                <w:vertAlign w:val="baseline"/>
                <w:lang w:val="en-US" w:eastAsia="zh-CN"/>
              </w:rPr>
              <w:t>50-70</w:t>
            </w:r>
          </w:p>
        </w:tc>
        <w:tc>
          <w:tcPr>
            <w:tcW w:w="2041" w:type="dxa"/>
            <w:gridSpan w:val="2"/>
            <w:vAlign w:val="center"/>
          </w:tcPr>
          <w:p w14:paraId="3E9A7BB9">
            <w:pPr>
              <w:numPr>
                <w:ilvl w:val="0"/>
                <w:numId w:val="0"/>
              </w:numPr>
              <w:ind w:left="0" w:leftChars="0" w:firstLine="0" w:firstLineChars="0"/>
              <w:jc w:val="center"/>
              <w:rPr>
                <w:rFonts w:hint="default" w:ascii="Times New Roman" w:hAnsi="Times New Roman" w:eastAsia="仿宋" w:cs="Times New Roman"/>
                <w:b w:val="0"/>
                <w:bCs w:val="0"/>
                <w:sz w:val="24"/>
                <w:szCs w:val="24"/>
                <w:vertAlign w:val="baseline"/>
                <w:lang w:val="en-US" w:eastAsia="zh-CN"/>
              </w:rPr>
            </w:pPr>
            <w:r>
              <w:rPr>
                <w:rFonts w:hint="eastAsia" w:ascii="Times New Roman" w:hAnsi="Times New Roman" w:eastAsia="仿宋" w:cs="Times New Roman"/>
                <w:b w:val="0"/>
                <w:bCs w:val="0"/>
                <w:sz w:val="24"/>
                <w:szCs w:val="24"/>
                <w:vertAlign w:val="baseline"/>
                <w:lang w:val="en-US" w:eastAsia="zh-CN"/>
              </w:rPr>
              <w:t>15-21</w:t>
            </w:r>
          </w:p>
        </w:tc>
      </w:tr>
      <w:tr w14:paraId="17DA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4" w:type="dxa"/>
            <w:vMerge w:val="continue"/>
            <w:vAlign w:val="center"/>
          </w:tcPr>
          <w:p w14:paraId="0EB7070A">
            <w:pPr>
              <w:numPr>
                <w:ilvl w:val="0"/>
                <w:numId w:val="0"/>
              </w:numPr>
              <w:ind w:left="0" w:leftChars="0" w:firstLine="0" w:firstLineChars="0"/>
              <w:jc w:val="center"/>
              <w:rPr>
                <w:rFonts w:hint="eastAsia" w:ascii="仿宋" w:hAnsi="仿宋" w:eastAsia="仿宋" w:cs="仿宋"/>
                <w:b w:val="0"/>
                <w:bCs w:val="0"/>
                <w:sz w:val="24"/>
                <w:szCs w:val="24"/>
                <w:vertAlign w:val="baseline"/>
                <w:lang w:val="en-US" w:eastAsia="zh-CN"/>
              </w:rPr>
            </w:pPr>
          </w:p>
        </w:tc>
        <w:tc>
          <w:tcPr>
            <w:tcW w:w="3105" w:type="dxa"/>
            <w:vAlign w:val="center"/>
          </w:tcPr>
          <w:p w14:paraId="055576EA">
            <w:pPr>
              <w:numPr>
                <w:ilvl w:val="0"/>
                <w:numId w:val="0"/>
              </w:numPr>
              <w:ind w:left="0" w:leftChars="0" w:firstLine="0" w:firstLineChars="0"/>
              <w:jc w:val="center"/>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机收杂粮</w:t>
            </w:r>
          </w:p>
        </w:tc>
        <w:tc>
          <w:tcPr>
            <w:tcW w:w="2121" w:type="dxa"/>
            <w:vAlign w:val="center"/>
          </w:tcPr>
          <w:p w14:paraId="153EAFBE">
            <w:pPr>
              <w:numPr>
                <w:ilvl w:val="0"/>
                <w:numId w:val="0"/>
              </w:numPr>
              <w:ind w:left="0" w:leftChars="0" w:firstLine="0" w:firstLineChars="0"/>
              <w:jc w:val="center"/>
              <w:rPr>
                <w:rFonts w:hint="default" w:ascii="Times New Roman" w:hAnsi="Times New Roman" w:eastAsia="仿宋" w:cs="Times New Roman"/>
                <w:b w:val="0"/>
                <w:bCs w:val="0"/>
                <w:sz w:val="24"/>
                <w:szCs w:val="24"/>
                <w:vertAlign w:val="baseline"/>
                <w:lang w:val="en-US" w:eastAsia="zh-CN"/>
              </w:rPr>
            </w:pPr>
            <w:r>
              <w:rPr>
                <w:rFonts w:hint="eastAsia" w:ascii="Times New Roman" w:hAnsi="Times New Roman" w:eastAsia="仿宋" w:cs="Times New Roman"/>
                <w:b w:val="0"/>
                <w:bCs w:val="0"/>
                <w:sz w:val="24"/>
                <w:szCs w:val="24"/>
                <w:vertAlign w:val="baseline"/>
                <w:lang w:val="en-US" w:eastAsia="zh-CN"/>
              </w:rPr>
              <w:t>50-70</w:t>
            </w:r>
          </w:p>
        </w:tc>
        <w:tc>
          <w:tcPr>
            <w:tcW w:w="2041" w:type="dxa"/>
            <w:gridSpan w:val="2"/>
            <w:vAlign w:val="center"/>
          </w:tcPr>
          <w:p w14:paraId="7DDFDD9F">
            <w:pPr>
              <w:numPr>
                <w:ilvl w:val="0"/>
                <w:numId w:val="0"/>
              </w:numPr>
              <w:ind w:left="0" w:leftChars="0" w:firstLine="0" w:firstLineChars="0"/>
              <w:jc w:val="center"/>
              <w:rPr>
                <w:rFonts w:hint="default" w:ascii="Times New Roman" w:hAnsi="Times New Roman" w:eastAsia="仿宋" w:cs="Times New Roman"/>
                <w:b w:val="0"/>
                <w:bCs w:val="0"/>
                <w:sz w:val="24"/>
                <w:szCs w:val="24"/>
                <w:vertAlign w:val="baseline"/>
                <w:lang w:val="en-US" w:eastAsia="zh-CN"/>
              </w:rPr>
            </w:pPr>
            <w:r>
              <w:rPr>
                <w:rFonts w:hint="eastAsia" w:ascii="Times New Roman" w:hAnsi="Times New Roman" w:eastAsia="仿宋" w:cs="Times New Roman"/>
                <w:b w:val="0"/>
                <w:bCs w:val="0"/>
                <w:sz w:val="24"/>
                <w:szCs w:val="24"/>
                <w:vertAlign w:val="baseline"/>
                <w:lang w:val="en-US" w:eastAsia="zh-CN"/>
              </w:rPr>
              <w:t>15-21</w:t>
            </w:r>
          </w:p>
        </w:tc>
      </w:tr>
    </w:tbl>
    <w:p w14:paraId="6C488264">
      <w:pPr>
        <w:pStyle w:val="2"/>
        <w:rPr>
          <w:rFonts w:hint="eastAsia" w:ascii="黑体" w:hAnsi="黑体" w:eastAsia="黑体" w:cs="黑体"/>
          <w:b w:val="0"/>
          <w:bCs w:val="0"/>
          <w:sz w:val="2"/>
          <w:szCs w:val="2"/>
          <w:lang w:val="en-US" w:eastAsia="zh-CN"/>
        </w:rPr>
      </w:pPr>
    </w:p>
    <w:p w14:paraId="1B0A7D81">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kern w:val="2"/>
          <w:sz w:val="28"/>
          <w:szCs w:val="28"/>
          <w:lang w:val="en-US" w:eastAsia="zh-CN" w:bidi="ar-SA"/>
        </w:rPr>
      </w:pPr>
    </w:p>
    <w:p w14:paraId="60B68216">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注：1.通过调研市场需拟指导价格</w:t>
      </w:r>
    </w:p>
    <w:p w14:paraId="4F804F39">
      <w:pPr>
        <w:pStyle w:val="2"/>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2.复播的按实际服务环节和当地市场价格确定补助金额</w:t>
      </w:r>
    </w:p>
    <w:p w14:paraId="77C3761A">
      <w:pPr>
        <w:pStyle w:val="2"/>
        <w:keepNext w:val="0"/>
        <w:keepLines w:val="0"/>
        <w:pageBreakBefore w:val="0"/>
        <w:widowControl w:val="0"/>
        <w:kinsoku/>
        <w:wordWrap/>
        <w:overflowPunct/>
        <w:topLinePunct w:val="0"/>
        <w:autoSpaceDE/>
        <w:autoSpaceDN/>
        <w:bidi w:val="0"/>
        <w:adjustRightInd/>
        <w:snapToGrid/>
        <w:spacing w:line="560" w:lineRule="exact"/>
        <w:ind w:left="1119" w:leftChars="266" w:hanging="560" w:hangingChars="200"/>
        <w:jc w:val="left"/>
        <w:textAlignment w:val="auto"/>
        <w:rPr>
          <w:rFonts w:hint="eastAsia" w:ascii="黑体" w:hAnsi="黑体" w:eastAsia="黑体" w:cs="黑体"/>
          <w:b w:val="0"/>
          <w:bCs w:val="0"/>
          <w:sz w:val="28"/>
          <w:szCs w:val="28"/>
          <w:lang w:val="en-US" w:eastAsia="zh-CN"/>
        </w:rPr>
      </w:pPr>
      <w:r>
        <w:rPr>
          <w:rFonts w:hint="eastAsia" w:ascii="仿宋" w:hAnsi="仿宋" w:eastAsia="仿宋" w:cs="仿宋"/>
          <w:b w:val="0"/>
          <w:bCs w:val="0"/>
          <w:kern w:val="2"/>
          <w:sz w:val="28"/>
          <w:szCs w:val="28"/>
          <w:lang w:val="en-US" w:eastAsia="zh-CN" w:bidi="ar-SA"/>
        </w:rPr>
        <w:t>3.</w:t>
      </w:r>
      <w:r>
        <w:rPr>
          <w:rFonts w:hint="eastAsia" w:ascii="仿宋" w:hAnsi="仿宋" w:eastAsia="仿宋" w:cs="仿宋"/>
          <w:b w:val="0"/>
          <w:bCs w:val="0"/>
          <w:spacing w:val="-20"/>
          <w:kern w:val="2"/>
          <w:sz w:val="28"/>
          <w:szCs w:val="28"/>
          <w:lang w:val="en-US" w:eastAsia="zh-CN" w:bidi="ar-SA"/>
        </w:rPr>
        <w:t>服务价格高于市场指导价最高价的，由乡镇（街道）出具证明</w:t>
      </w:r>
    </w:p>
    <w:p w14:paraId="32A7621D"/>
    <w:p w14:paraId="47EC466A">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黑体" w:hAnsi="黑体" w:eastAsia="黑体" w:cs="黑体"/>
          <w:b w:val="0"/>
          <w:bCs w:val="0"/>
          <w:sz w:val="32"/>
          <w:szCs w:val="32"/>
          <w:lang w:val="en-US" w:eastAsia="zh-CN"/>
        </w:rPr>
      </w:pPr>
    </w:p>
    <w:p w14:paraId="279A7429">
      <w:pPr>
        <w:rPr>
          <w:rFonts w:hint="default"/>
          <w:lang w:val="en-US"/>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B8F3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8AA1E">
                          <w:pPr>
                            <w:pStyle w:val="4"/>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D8AA1E">
                    <w:pPr>
                      <w:pStyle w:val="4"/>
                      <w:rPr>
                        <w:rFonts w:hint="eastAsia" w:eastAsiaTheme="minorEastAsia"/>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M2U4ZDcwYjhlZWRkMDAyM2NiY2Q4ZTQwN2JmN2EifQ=="/>
  </w:docVars>
  <w:rsids>
    <w:rsidRoot w:val="4CF654BD"/>
    <w:rsid w:val="00D40CDF"/>
    <w:rsid w:val="01637590"/>
    <w:rsid w:val="019C5CB9"/>
    <w:rsid w:val="03003956"/>
    <w:rsid w:val="05226067"/>
    <w:rsid w:val="07F34AA7"/>
    <w:rsid w:val="089A517C"/>
    <w:rsid w:val="08B74C01"/>
    <w:rsid w:val="0BA16555"/>
    <w:rsid w:val="0BD70CEA"/>
    <w:rsid w:val="0C080525"/>
    <w:rsid w:val="0C232BA4"/>
    <w:rsid w:val="0C6156E1"/>
    <w:rsid w:val="0F060015"/>
    <w:rsid w:val="10592BD8"/>
    <w:rsid w:val="10B75BF2"/>
    <w:rsid w:val="12896ED6"/>
    <w:rsid w:val="13C702B9"/>
    <w:rsid w:val="161139A5"/>
    <w:rsid w:val="16B20EFA"/>
    <w:rsid w:val="17A30422"/>
    <w:rsid w:val="18397F49"/>
    <w:rsid w:val="18F90AB7"/>
    <w:rsid w:val="1D244C3F"/>
    <w:rsid w:val="1D9B2F75"/>
    <w:rsid w:val="1E02357F"/>
    <w:rsid w:val="1E2A416B"/>
    <w:rsid w:val="1E7D0AC3"/>
    <w:rsid w:val="1E845B0D"/>
    <w:rsid w:val="1F777358"/>
    <w:rsid w:val="1FFD4E7A"/>
    <w:rsid w:val="20523600"/>
    <w:rsid w:val="20D65A99"/>
    <w:rsid w:val="20F27C23"/>
    <w:rsid w:val="21630DFE"/>
    <w:rsid w:val="23862D13"/>
    <w:rsid w:val="26292BD6"/>
    <w:rsid w:val="278247CB"/>
    <w:rsid w:val="288F11AC"/>
    <w:rsid w:val="28AB7A12"/>
    <w:rsid w:val="292E4223"/>
    <w:rsid w:val="2B395EAF"/>
    <w:rsid w:val="2E8B099B"/>
    <w:rsid w:val="303270F0"/>
    <w:rsid w:val="30CE0DB5"/>
    <w:rsid w:val="31723854"/>
    <w:rsid w:val="33172AD2"/>
    <w:rsid w:val="332F7A41"/>
    <w:rsid w:val="341176B8"/>
    <w:rsid w:val="36A464D0"/>
    <w:rsid w:val="38AA5BD5"/>
    <w:rsid w:val="38CA3ED6"/>
    <w:rsid w:val="38E9250E"/>
    <w:rsid w:val="396B55D7"/>
    <w:rsid w:val="3B1141BD"/>
    <w:rsid w:val="3CA77229"/>
    <w:rsid w:val="40312033"/>
    <w:rsid w:val="40664832"/>
    <w:rsid w:val="40BD0A4A"/>
    <w:rsid w:val="427A45C5"/>
    <w:rsid w:val="458A2D71"/>
    <w:rsid w:val="45A13CF4"/>
    <w:rsid w:val="467663EB"/>
    <w:rsid w:val="47604B99"/>
    <w:rsid w:val="48BF4F09"/>
    <w:rsid w:val="48DB2940"/>
    <w:rsid w:val="49812B0B"/>
    <w:rsid w:val="4AC51349"/>
    <w:rsid w:val="4CF163A8"/>
    <w:rsid w:val="4CF654BD"/>
    <w:rsid w:val="4D6B0C6B"/>
    <w:rsid w:val="4F797164"/>
    <w:rsid w:val="513D7EB0"/>
    <w:rsid w:val="526721B5"/>
    <w:rsid w:val="53107C8E"/>
    <w:rsid w:val="54E523CD"/>
    <w:rsid w:val="55E6273F"/>
    <w:rsid w:val="56856D59"/>
    <w:rsid w:val="56E67344"/>
    <w:rsid w:val="58AE4006"/>
    <w:rsid w:val="593444D5"/>
    <w:rsid w:val="59D6612D"/>
    <w:rsid w:val="5A4C4587"/>
    <w:rsid w:val="5C0A0C88"/>
    <w:rsid w:val="5CE82DD9"/>
    <w:rsid w:val="5D4E064D"/>
    <w:rsid w:val="5E3C70DC"/>
    <w:rsid w:val="5E7B55ED"/>
    <w:rsid w:val="607037EB"/>
    <w:rsid w:val="6314264D"/>
    <w:rsid w:val="65AE2776"/>
    <w:rsid w:val="66482160"/>
    <w:rsid w:val="66747220"/>
    <w:rsid w:val="67B11A97"/>
    <w:rsid w:val="67E61C31"/>
    <w:rsid w:val="68B01276"/>
    <w:rsid w:val="6AA95FBE"/>
    <w:rsid w:val="6AB50E71"/>
    <w:rsid w:val="6C2F195C"/>
    <w:rsid w:val="6D275663"/>
    <w:rsid w:val="6DDF5297"/>
    <w:rsid w:val="6E0F39BD"/>
    <w:rsid w:val="6E81256F"/>
    <w:rsid w:val="70F943BE"/>
    <w:rsid w:val="72F40A9F"/>
    <w:rsid w:val="75912A7B"/>
    <w:rsid w:val="762B73A9"/>
    <w:rsid w:val="77516B02"/>
    <w:rsid w:val="78C7328B"/>
    <w:rsid w:val="796B4FB5"/>
    <w:rsid w:val="7C167BE5"/>
    <w:rsid w:val="7C7C07B8"/>
    <w:rsid w:val="7CD8087F"/>
    <w:rsid w:val="7DBD1618"/>
    <w:rsid w:val="7DF13A68"/>
    <w:rsid w:val="7E8E33AF"/>
    <w:rsid w:val="7F0D4F19"/>
    <w:rsid w:val="7F704862"/>
    <w:rsid w:val="7FF6D2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宋体"/>
      <w:sz w:val="21"/>
      <w:szCs w:val="24"/>
    </w:r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0"/>
    <w:pPr>
      <w:spacing w:before="100" w:beforeAutospacing="1" w:after="0"/>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31"/>
    <w:basedOn w:val="10"/>
    <w:qFormat/>
    <w:uiPriority w:val="0"/>
    <w:rPr>
      <w:rFonts w:hint="default" w:ascii="Times New Roman" w:hAnsi="Times New Roman" w:cs="Times New Roman"/>
      <w:color w:val="000000"/>
      <w:sz w:val="28"/>
      <w:szCs w:val="28"/>
      <w:u w:val="none"/>
    </w:rPr>
  </w:style>
  <w:style w:type="character" w:customStyle="1" w:styleId="12">
    <w:name w:val="font4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4299</Words>
  <Characters>4643</Characters>
  <Lines>0</Lines>
  <Paragraphs>0</Paragraphs>
  <TotalTime>60</TotalTime>
  <ScaleCrop>false</ScaleCrop>
  <LinksUpToDate>false</LinksUpToDate>
  <CharactersWithSpaces>4768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2022-07-04T11:20:00Z</dcterms:created>
  <dc:creator>cx35</dc:creator>
  <cp:lastModifiedBy>gp</cp:lastModifiedBy>
  <cp:lastPrinted>2026-07-15T10:15:00Z</cp:lastPrinted>
  <dcterms:modified xsi:type="dcterms:W3CDTF">2026-07-23T17:13:19Z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6E577C2D7A86EEE12FDB616A4B725243_43</vt:lpwstr>
  </property>
  <property fmtid="{D5CDD505-2E9C-101B-9397-08002B2CF9AE}" pid="4" name="KSOTemplateDocerSaveRecord">
    <vt:lpwstr>eyJoZGlkIjoiMjcwNTlmMWEwYmUwY2E5YTY4MzUyYjY3ODY5YzYzMWEiLCJ1c2VySWQiOiIyNjU2MDE1OTgifQ==</vt:lpwstr>
  </property>
</Properties>
</file>