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国标黑体" w:hAnsi="国标黑体" w:eastAsia="国标黑体" w:cs="国标黑体"/>
          <w:sz w:val="32"/>
          <w:szCs w:val="32"/>
          <w:lang w:val="en-US" w:eastAsia="zh-CN"/>
        </w:rPr>
      </w:pPr>
      <w:r>
        <w:rPr>
          <w:rFonts w:hint="eastAsia" w:ascii="国标黑体" w:hAnsi="国标黑体" w:eastAsia="国标黑体" w:cs="国标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2023年度政策性补贴基础母羊购置合同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（样板）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乙方：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根据《中华人民共和国合同法》，《中华人民共和国动物防疫法》等相关法律法规的规定。本着平等自愿，互惠互利的原则，经甲乙双方友好协商，签订合同如下：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根据乙方需要，甲方负责提供保质保量的货源，由乙方在甲方种羊场内选购体型纯正、发育正常的优质基础母羊。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一、乙方向甲方购买基础母羊，主要品种为：（杜泊绵羊、澳洲白羊、湖羊及杂交二代基础母羊；波尔山羊、川中黑山羊、努比亚黑山羊、太行黑山羊、阳城白山羊及杂交二代基础母羊）。每只羊单价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元，共购买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只，合计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元，大写：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。经乙方验收合格，向甲方付清羊款。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二、甲方所提供母羊必须为优质基础母羊，绵羊体重均重35公斤，或山羊体重均重20公斤。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三、乙方负责提供运输车辆，在运输过程中，如出现意外死亡、丢失，其责任均由乙方承担。甲方负责消毒和防疫，协助装车以及运输期间的饲料喂养等。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四、甲方必须向乙方提供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营业执照、</w:t>
      </w:r>
      <w:r>
        <w:rPr>
          <w:rFonts w:hint="eastAsia" w:ascii="仿宋_GB2312" w:hAnsi="仿宋_GB2312" w:eastAsia="仿宋_GB2312" w:cs="仿宋_GB2312"/>
          <w:sz w:val="32"/>
          <w:szCs w:val="32"/>
        </w:rPr>
        <w:t>种畜禽生产经营许可证、检疫证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引种证明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和购羊发票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售羊群影像资料（包括：羊群重量证明照片、种羊场负责人、官方兽医、购买人以及购买羊群在内的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四方位照片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五、本协议未经事宜双方协商解决，如协商不成可向本协议履行目的地人民法院提起诉讼。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六、本合同经双方签字盖章后生效，一式三份，甲乙双方各一份，向县级畜牧兽医主管部门提交一份。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甲方（盖章）：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乙方（盖章）：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77"/>
        </w:tabs>
        <w:bidi w:val="0"/>
        <w:jc w:val="left"/>
        <w:rPr>
          <w:vanish/>
          <w:sz w:val="21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国标黑体">
    <w:altName w:val="黑体"/>
    <w:panose1 w:val="02000500000000000000"/>
    <w:charset w:val="86"/>
    <w:family w:val="auto"/>
    <w:pitch w:val="default"/>
    <w:sig w:usb0="00000000" w:usb1="00000000" w:usb2="00000000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18E41D0E"/>
    <w:rsid w:val="18E41D0E"/>
    <w:rsid w:val="1B2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2023-09-06T09:39:00Z</dcterms:created>
  <dc:creator>常溫暖.</dc:creator>
  <cp:lastModifiedBy>常溫暖.</cp:lastModifiedBy>
  <dcterms:modified xsi:type="dcterms:W3CDTF">2023-09-06T09:40:20Z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ED2A2B661A6A47978632FBF2FF25DA53_11</vt:lpwstr>
  </property>
</Properties>
</file>