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544EE">
      <w:pPr>
        <w:spacing w:before="1248" w:beforeLines="400" w:after="312" w:afterLines="100" w:line="480" w:lineRule="auto"/>
        <w:ind w:left="-708" w:leftChars="-337" w:right="-1050" w:rightChars="-500"/>
        <w:jc w:val="center"/>
        <w:rPr>
          <w:rFonts w:ascii="黑体" w:hAnsi="黑体" w:eastAsia="黑体"/>
          <w:b/>
          <w:sz w:val="84"/>
          <w:szCs w:val="84"/>
        </w:rPr>
      </w:pPr>
      <w:r>
        <w:rPr>
          <w:rFonts w:hint="eastAsia" w:ascii="黑体" w:hAnsi="黑体" w:eastAsia="黑体"/>
          <w:b/>
          <w:sz w:val="84"/>
          <w:szCs w:val="84"/>
        </w:rPr>
        <w:t>山西省人社公共服务</w:t>
      </w:r>
      <w:r>
        <w:rPr>
          <w:rFonts w:ascii="黑体" w:hAnsi="黑体" w:eastAsia="黑体"/>
          <w:b/>
          <w:sz w:val="84"/>
          <w:szCs w:val="84"/>
        </w:rPr>
        <w:t>平台</w:t>
      </w:r>
    </w:p>
    <w:p w14:paraId="32ECB7C1">
      <w:pPr>
        <w:spacing w:after="624" w:afterLines="200" w:line="720" w:lineRule="auto"/>
        <w:ind w:left="-708" w:leftChars="-337" w:right="-1050" w:rightChars="-500"/>
        <w:jc w:val="center"/>
        <w:rPr>
          <w:rFonts w:ascii="黑体" w:hAnsi="黑体" w:eastAsia="黑体"/>
          <w:b/>
          <w:sz w:val="72"/>
          <w:szCs w:val="72"/>
        </w:rPr>
      </w:pPr>
      <w:r>
        <w:rPr>
          <w:rFonts w:hint="eastAsia" w:ascii="黑体" w:hAnsi="黑体" w:eastAsia="黑体"/>
          <w:b/>
          <w:sz w:val="72"/>
          <w:szCs w:val="72"/>
        </w:rPr>
        <w:t>个人</w:t>
      </w:r>
      <w:r>
        <w:rPr>
          <w:rFonts w:ascii="黑体" w:hAnsi="黑体" w:eastAsia="黑体"/>
          <w:b/>
          <w:sz w:val="72"/>
          <w:szCs w:val="72"/>
        </w:rPr>
        <w:t>网厅</w:t>
      </w:r>
      <w:r>
        <w:rPr>
          <w:rFonts w:hint="eastAsia" w:ascii="黑体" w:hAnsi="黑体" w:eastAsia="黑体"/>
          <w:b/>
          <w:sz w:val="72"/>
          <w:szCs w:val="72"/>
        </w:rPr>
        <w:t>公共就业</w:t>
      </w:r>
    </w:p>
    <w:p w14:paraId="4AA19E86">
      <w:pPr>
        <w:spacing w:after="624" w:afterLines="200" w:line="720" w:lineRule="auto"/>
        <w:jc w:val="center"/>
        <w:rPr>
          <w:rFonts w:ascii="黑体" w:hAnsi="黑体"/>
          <w:b/>
          <w:sz w:val="48"/>
          <w:szCs w:val="48"/>
        </w:rPr>
      </w:pPr>
    </w:p>
    <w:p w14:paraId="42CDCF1D">
      <w:pPr>
        <w:jc w:val="center"/>
        <w:rPr>
          <w:rFonts w:ascii="黑体" w:hAnsi="黑体" w:eastAsia="黑体"/>
          <w:b/>
          <w:sz w:val="52"/>
          <w:szCs w:val="52"/>
        </w:rPr>
      </w:pPr>
      <w:r>
        <w:rPr>
          <w:rFonts w:hint="eastAsia" w:ascii="黑体" w:hAnsi="黑体" w:eastAsia="黑体"/>
          <w:b/>
          <w:sz w:val="52"/>
          <w:szCs w:val="52"/>
        </w:rPr>
        <w:t>用户使用手册</w:t>
      </w:r>
    </w:p>
    <w:p w14:paraId="0F5AD9BB">
      <w:pPr>
        <w:spacing w:after="3432" w:afterLines="1100"/>
        <w:jc w:val="center"/>
        <w:rPr>
          <w:rFonts w:ascii="黑体" w:hAnsi="黑体" w:eastAsia="黑体" w:cstheme="minorBidi"/>
          <w:sz w:val="32"/>
          <w:szCs w:val="32"/>
        </w:rPr>
      </w:pPr>
      <w:r>
        <w:rPr>
          <w:rFonts w:hint="eastAsia" w:ascii="黑体" w:hAnsi="黑体" w:eastAsia="黑体" w:cstheme="minorBidi"/>
          <w:sz w:val="32"/>
          <w:szCs w:val="32"/>
        </w:rPr>
        <w:t>（V</w:t>
      </w:r>
      <w:r>
        <w:rPr>
          <w:rFonts w:ascii="黑体" w:hAnsi="黑体" w:eastAsia="黑体" w:cstheme="minorBidi"/>
          <w:sz w:val="32"/>
          <w:szCs w:val="32"/>
        </w:rPr>
        <w:t>1.</w:t>
      </w:r>
      <w:r>
        <w:rPr>
          <w:rFonts w:hint="eastAsia" w:ascii="黑体" w:hAnsi="黑体" w:eastAsia="黑体" w:cstheme="minorBidi"/>
          <w:sz w:val="32"/>
          <w:szCs w:val="32"/>
        </w:rPr>
        <w:t>0）</w:t>
      </w:r>
    </w:p>
    <w:p w14:paraId="47DC84F4">
      <w:pPr>
        <w:jc w:val="center"/>
        <w:rPr>
          <w:rFonts w:ascii="楷体" w:hAnsi="楷体" w:eastAsia="楷体"/>
          <w:sz w:val="32"/>
          <w:szCs w:val="32"/>
        </w:rPr>
      </w:pPr>
      <w:r>
        <w:rPr>
          <w:rFonts w:hint="eastAsia" w:ascii="楷体" w:hAnsi="楷体" w:eastAsia="楷体"/>
          <w:sz w:val="32"/>
          <w:szCs w:val="32"/>
        </w:rPr>
        <w:t>东软集团股份有限公司</w:t>
      </w:r>
    </w:p>
    <w:p w14:paraId="3D1BE7D9">
      <w:pPr>
        <w:jc w:val="center"/>
        <w:rPr>
          <w:rFonts w:ascii="楷体" w:hAnsi="楷体" w:eastAsia="楷体"/>
          <w:sz w:val="32"/>
          <w:szCs w:val="32"/>
        </w:rPr>
      </w:pPr>
      <w:r>
        <w:rPr>
          <w:rFonts w:hint="eastAsia" w:ascii="楷体" w:hAnsi="楷体" w:eastAsia="楷体"/>
          <w:sz w:val="32"/>
          <w:szCs w:val="32"/>
        </w:rPr>
        <w:t>2</w:t>
      </w:r>
      <w:r>
        <w:rPr>
          <w:rFonts w:ascii="楷体" w:hAnsi="楷体" w:eastAsia="楷体"/>
          <w:sz w:val="32"/>
          <w:szCs w:val="32"/>
        </w:rPr>
        <w:t>02</w:t>
      </w:r>
      <w:r>
        <w:rPr>
          <w:rFonts w:hint="eastAsia" w:ascii="楷体" w:hAnsi="楷体" w:eastAsia="楷体"/>
          <w:sz w:val="32"/>
          <w:szCs w:val="32"/>
        </w:rPr>
        <w:t>3年3月</w:t>
      </w:r>
    </w:p>
    <w:p w14:paraId="4D284988">
      <w:pPr>
        <w:rPr>
          <w:b/>
          <w:sz w:val="32"/>
          <w:szCs w:val="32"/>
        </w:rPr>
        <w:sectPr>
          <w:headerReference r:id="rId5" w:type="default"/>
          <w:pgSz w:w="11906" w:h="16838"/>
          <w:pgMar w:top="1440" w:right="1800" w:bottom="1440" w:left="1800" w:header="851" w:footer="992" w:gutter="0"/>
          <w:cols w:space="425" w:num="1"/>
          <w:titlePg/>
          <w:docGrid w:type="lines" w:linePitch="312" w:charSpace="0"/>
        </w:sectPr>
      </w:pPr>
    </w:p>
    <w:p w14:paraId="6635AB91">
      <w:pPr>
        <w:jc w:val="center"/>
        <w:rPr>
          <w:rFonts w:ascii="Calibri" w:hAnsi="Calibri" w:cs="Times New Roman"/>
          <w:b/>
          <w:bCs/>
          <w:sz w:val="32"/>
          <w:szCs w:val="32"/>
        </w:rPr>
      </w:pPr>
      <w:r>
        <w:rPr>
          <w:rFonts w:hint="eastAsia"/>
          <w:b/>
          <w:bCs/>
          <w:sz w:val="32"/>
          <w:szCs w:val="32"/>
        </w:rPr>
        <w:t>修订记录</w:t>
      </w:r>
    </w:p>
    <w:tbl>
      <w:tblPr>
        <w:tblStyle w:val="40"/>
        <w:tblW w:w="52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032"/>
        <w:gridCol w:w="2211"/>
        <w:gridCol w:w="2201"/>
        <w:gridCol w:w="1287"/>
        <w:gridCol w:w="1285"/>
      </w:tblGrid>
      <w:tr w14:paraId="4996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tcBorders>
              <w:top w:val="single" w:color="auto" w:sz="4" w:space="0"/>
              <w:left w:val="single" w:color="auto" w:sz="4" w:space="0"/>
              <w:bottom w:val="single" w:color="auto" w:sz="4" w:space="0"/>
              <w:right w:val="single" w:color="auto" w:sz="4" w:space="0"/>
            </w:tcBorders>
            <w:shd w:val="clear" w:color="auto" w:fill="E6E6E6"/>
            <w:vAlign w:val="center"/>
          </w:tcPr>
          <w:p w14:paraId="17C7D802">
            <w:pPr>
              <w:jc w:val="center"/>
              <w:rPr>
                <w:rFonts w:cs="Times New Roman"/>
                <w:b/>
                <w:bCs/>
                <w:szCs w:val="21"/>
              </w:rPr>
            </w:pPr>
            <w:r>
              <w:rPr>
                <w:rFonts w:hint="eastAsia"/>
                <w:b/>
                <w:bCs/>
              </w:rPr>
              <w:t>编号</w:t>
            </w:r>
          </w:p>
        </w:tc>
        <w:tc>
          <w:tcPr>
            <w:tcW w:w="1032" w:type="dxa"/>
            <w:tcBorders>
              <w:top w:val="single" w:color="auto" w:sz="4" w:space="0"/>
              <w:left w:val="nil"/>
              <w:bottom w:val="single" w:color="auto" w:sz="4" w:space="0"/>
              <w:right w:val="single" w:color="auto" w:sz="4" w:space="0"/>
            </w:tcBorders>
            <w:shd w:val="clear" w:color="auto" w:fill="E6E6E6"/>
            <w:vAlign w:val="center"/>
          </w:tcPr>
          <w:p w14:paraId="73630BA6">
            <w:pPr>
              <w:jc w:val="center"/>
              <w:rPr>
                <w:b/>
                <w:bCs/>
              </w:rPr>
            </w:pPr>
            <w:r>
              <w:rPr>
                <w:rFonts w:hint="eastAsia"/>
                <w:b/>
                <w:bCs/>
              </w:rPr>
              <w:t>版本号</w:t>
            </w:r>
          </w:p>
        </w:tc>
        <w:tc>
          <w:tcPr>
            <w:tcW w:w="2211" w:type="dxa"/>
            <w:tcBorders>
              <w:top w:val="single" w:color="auto" w:sz="4" w:space="0"/>
              <w:left w:val="nil"/>
              <w:bottom w:val="single" w:color="auto" w:sz="4" w:space="0"/>
              <w:right w:val="single" w:color="auto" w:sz="4" w:space="0"/>
            </w:tcBorders>
            <w:shd w:val="clear" w:color="auto" w:fill="E6E6E6"/>
            <w:vAlign w:val="center"/>
          </w:tcPr>
          <w:p w14:paraId="67C6FF5C">
            <w:pPr>
              <w:jc w:val="center"/>
              <w:rPr>
                <w:b/>
                <w:bCs/>
              </w:rPr>
            </w:pPr>
            <w:r>
              <w:rPr>
                <w:rFonts w:hint="eastAsia"/>
                <w:b/>
                <w:bCs/>
              </w:rPr>
              <w:t>修订时间</w:t>
            </w:r>
          </w:p>
        </w:tc>
        <w:tc>
          <w:tcPr>
            <w:tcW w:w="2201" w:type="dxa"/>
            <w:tcBorders>
              <w:top w:val="single" w:color="auto" w:sz="4" w:space="0"/>
              <w:left w:val="nil"/>
              <w:bottom w:val="single" w:color="auto" w:sz="4" w:space="0"/>
              <w:right w:val="single" w:color="auto" w:sz="4" w:space="0"/>
            </w:tcBorders>
            <w:shd w:val="clear" w:color="auto" w:fill="E6E6E6"/>
            <w:vAlign w:val="center"/>
          </w:tcPr>
          <w:p w14:paraId="6064E9BA">
            <w:pPr>
              <w:jc w:val="center"/>
              <w:rPr>
                <w:b/>
                <w:bCs/>
              </w:rPr>
            </w:pPr>
            <w:r>
              <w:rPr>
                <w:rFonts w:hint="eastAsia"/>
                <w:b/>
                <w:bCs/>
              </w:rPr>
              <w:t>修订内容</w:t>
            </w:r>
          </w:p>
        </w:tc>
        <w:tc>
          <w:tcPr>
            <w:tcW w:w="1287" w:type="dxa"/>
            <w:tcBorders>
              <w:top w:val="single" w:color="auto" w:sz="4" w:space="0"/>
              <w:left w:val="nil"/>
              <w:bottom w:val="single" w:color="auto" w:sz="4" w:space="0"/>
              <w:right w:val="single" w:color="auto" w:sz="4" w:space="0"/>
            </w:tcBorders>
            <w:shd w:val="clear" w:color="auto" w:fill="E6E6E6"/>
            <w:vAlign w:val="center"/>
          </w:tcPr>
          <w:p w14:paraId="14405772">
            <w:pPr>
              <w:jc w:val="center"/>
              <w:rPr>
                <w:b/>
                <w:bCs/>
              </w:rPr>
            </w:pPr>
            <w:r>
              <w:rPr>
                <w:rFonts w:hint="eastAsia"/>
                <w:b/>
                <w:bCs/>
              </w:rPr>
              <w:t>修订人</w:t>
            </w:r>
          </w:p>
        </w:tc>
        <w:tc>
          <w:tcPr>
            <w:tcW w:w="1285" w:type="dxa"/>
            <w:tcBorders>
              <w:top w:val="single" w:color="auto" w:sz="4" w:space="0"/>
              <w:left w:val="nil"/>
              <w:bottom w:val="single" w:color="auto" w:sz="4" w:space="0"/>
              <w:right w:val="single" w:color="auto" w:sz="4" w:space="0"/>
            </w:tcBorders>
            <w:shd w:val="clear" w:color="auto" w:fill="E6E6E6"/>
            <w:vAlign w:val="center"/>
          </w:tcPr>
          <w:p w14:paraId="05DA01E4">
            <w:pPr>
              <w:jc w:val="center"/>
              <w:rPr>
                <w:b/>
                <w:bCs/>
              </w:rPr>
            </w:pPr>
            <w:r>
              <w:rPr>
                <w:rFonts w:hint="eastAsia"/>
                <w:b/>
                <w:bCs/>
              </w:rPr>
              <w:t>审核人</w:t>
            </w:r>
          </w:p>
        </w:tc>
      </w:tr>
      <w:tr w14:paraId="5E57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49" w:type="dxa"/>
            <w:tcBorders>
              <w:top w:val="single" w:color="auto" w:sz="4" w:space="0"/>
              <w:left w:val="single" w:color="auto" w:sz="4" w:space="0"/>
              <w:bottom w:val="single" w:color="auto" w:sz="4" w:space="0"/>
              <w:right w:val="single" w:color="auto" w:sz="4" w:space="0"/>
            </w:tcBorders>
            <w:vAlign w:val="center"/>
          </w:tcPr>
          <w:p w14:paraId="5F2A2BBA">
            <w:pPr>
              <w:jc w:val="center"/>
            </w:pPr>
            <w:r>
              <w:rPr>
                <w:rFonts w:hint="eastAsia"/>
              </w:rPr>
              <w:t>1</w:t>
            </w:r>
          </w:p>
        </w:tc>
        <w:tc>
          <w:tcPr>
            <w:tcW w:w="1032" w:type="dxa"/>
            <w:tcBorders>
              <w:top w:val="single" w:color="auto" w:sz="4" w:space="0"/>
              <w:left w:val="nil"/>
              <w:bottom w:val="single" w:color="auto" w:sz="4" w:space="0"/>
              <w:right w:val="single" w:color="auto" w:sz="4" w:space="0"/>
            </w:tcBorders>
            <w:vAlign w:val="center"/>
          </w:tcPr>
          <w:p w14:paraId="4BF2D3E9">
            <w:pPr>
              <w:jc w:val="center"/>
            </w:pPr>
            <w:r>
              <w:rPr>
                <w:rFonts w:hint="eastAsia"/>
              </w:rPr>
              <w:t>V</w:t>
            </w:r>
            <w:r>
              <w:t>1</w:t>
            </w:r>
            <w:r>
              <w:rPr>
                <w:rFonts w:hint="eastAsia"/>
              </w:rPr>
              <w:t>.</w:t>
            </w:r>
            <w:r>
              <w:t>0</w:t>
            </w:r>
          </w:p>
        </w:tc>
        <w:tc>
          <w:tcPr>
            <w:tcW w:w="2211" w:type="dxa"/>
            <w:tcBorders>
              <w:top w:val="single" w:color="auto" w:sz="4" w:space="0"/>
              <w:left w:val="nil"/>
              <w:bottom w:val="single" w:color="auto" w:sz="4" w:space="0"/>
              <w:right w:val="single" w:color="auto" w:sz="4" w:space="0"/>
            </w:tcBorders>
            <w:vAlign w:val="center"/>
          </w:tcPr>
          <w:p w14:paraId="02452953">
            <w:pPr>
              <w:jc w:val="center"/>
            </w:pPr>
            <w:r>
              <w:rPr>
                <w:rFonts w:hint="eastAsia"/>
              </w:rPr>
              <w:t>2023-3</w:t>
            </w:r>
            <w:r>
              <w:t>-29</w:t>
            </w:r>
          </w:p>
        </w:tc>
        <w:tc>
          <w:tcPr>
            <w:tcW w:w="2201" w:type="dxa"/>
            <w:tcBorders>
              <w:top w:val="single" w:color="auto" w:sz="4" w:space="0"/>
              <w:left w:val="nil"/>
              <w:bottom w:val="single" w:color="auto" w:sz="4" w:space="0"/>
              <w:right w:val="single" w:color="auto" w:sz="4" w:space="0"/>
            </w:tcBorders>
            <w:vAlign w:val="center"/>
          </w:tcPr>
          <w:p w14:paraId="320F76E2">
            <w:pPr>
              <w:jc w:val="center"/>
            </w:pPr>
            <w:r>
              <w:rPr>
                <w:rFonts w:hint="eastAsia" w:asciiTheme="minorHAnsi" w:hAnsiTheme="minorHAnsi" w:eastAsiaTheme="minorEastAsia" w:cstheme="minorBidi"/>
                <w:szCs w:val="22"/>
              </w:rPr>
              <w:t>编写初稿</w:t>
            </w:r>
          </w:p>
        </w:tc>
        <w:tc>
          <w:tcPr>
            <w:tcW w:w="1287" w:type="dxa"/>
            <w:tcBorders>
              <w:top w:val="single" w:color="auto" w:sz="4" w:space="0"/>
              <w:left w:val="nil"/>
              <w:bottom w:val="single" w:color="auto" w:sz="4" w:space="0"/>
              <w:right w:val="single" w:color="auto" w:sz="4" w:space="0"/>
            </w:tcBorders>
            <w:vAlign w:val="center"/>
          </w:tcPr>
          <w:p w14:paraId="72EA994D">
            <w:pPr>
              <w:jc w:val="center"/>
              <w:rPr>
                <w:rFonts w:asciiTheme="minorHAnsi" w:hAnsiTheme="minorHAnsi" w:eastAsiaTheme="minorEastAsia" w:cstheme="minorBidi"/>
                <w:szCs w:val="22"/>
              </w:rPr>
            </w:pPr>
            <w:r>
              <w:rPr>
                <w:rFonts w:hint="eastAsia" w:asciiTheme="minorHAnsi" w:hAnsiTheme="minorHAnsi" w:eastAsiaTheme="minorEastAsia" w:cstheme="minorBidi"/>
                <w:szCs w:val="22"/>
              </w:rPr>
              <w:t>赵洪德</w:t>
            </w:r>
          </w:p>
        </w:tc>
        <w:tc>
          <w:tcPr>
            <w:tcW w:w="1285" w:type="dxa"/>
            <w:tcBorders>
              <w:top w:val="single" w:color="auto" w:sz="4" w:space="0"/>
              <w:left w:val="nil"/>
              <w:bottom w:val="single" w:color="auto" w:sz="4" w:space="0"/>
              <w:right w:val="single" w:color="auto" w:sz="4" w:space="0"/>
            </w:tcBorders>
            <w:vAlign w:val="center"/>
          </w:tcPr>
          <w:p w14:paraId="4586D38A">
            <w:pPr>
              <w:jc w:val="center"/>
            </w:pPr>
          </w:p>
        </w:tc>
      </w:tr>
      <w:tr w14:paraId="1988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16A94FF0">
            <w:pPr>
              <w:jc w:val="center"/>
            </w:pPr>
          </w:p>
        </w:tc>
        <w:tc>
          <w:tcPr>
            <w:tcW w:w="1032" w:type="dxa"/>
            <w:tcBorders>
              <w:top w:val="single" w:color="auto" w:sz="4" w:space="0"/>
              <w:left w:val="nil"/>
              <w:bottom w:val="single" w:color="auto" w:sz="4" w:space="0"/>
              <w:right w:val="single" w:color="auto" w:sz="4" w:space="0"/>
            </w:tcBorders>
            <w:vAlign w:val="center"/>
          </w:tcPr>
          <w:p w14:paraId="4FE2178F">
            <w:pPr>
              <w:jc w:val="center"/>
            </w:pPr>
          </w:p>
        </w:tc>
        <w:tc>
          <w:tcPr>
            <w:tcW w:w="2211" w:type="dxa"/>
            <w:tcBorders>
              <w:top w:val="single" w:color="auto" w:sz="4" w:space="0"/>
              <w:left w:val="nil"/>
              <w:bottom w:val="single" w:color="auto" w:sz="4" w:space="0"/>
              <w:right w:val="single" w:color="auto" w:sz="4" w:space="0"/>
            </w:tcBorders>
            <w:vAlign w:val="center"/>
          </w:tcPr>
          <w:p w14:paraId="3193AC18">
            <w:pPr>
              <w:jc w:val="center"/>
            </w:pPr>
          </w:p>
        </w:tc>
        <w:tc>
          <w:tcPr>
            <w:tcW w:w="2201" w:type="dxa"/>
            <w:tcBorders>
              <w:top w:val="single" w:color="auto" w:sz="4" w:space="0"/>
              <w:left w:val="nil"/>
              <w:bottom w:val="single" w:color="auto" w:sz="4" w:space="0"/>
              <w:right w:val="single" w:color="auto" w:sz="4" w:space="0"/>
            </w:tcBorders>
            <w:vAlign w:val="center"/>
          </w:tcPr>
          <w:p w14:paraId="7268BA7E">
            <w:pPr>
              <w:jc w:val="center"/>
            </w:pPr>
          </w:p>
        </w:tc>
        <w:tc>
          <w:tcPr>
            <w:tcW w:w="1287" w:type="dxa"/>
            <w:tcBorders>
              <w:top w:val="single" w:color="auto" w:sz="4" w:space="0"/>
              <w:left w:val="nil"/>
              <w:bottom w:val="single" w:color="auto" w:sz="4" w:space="0"/>
              <w:right w:val="single" w:color="auto" w:sz="4" w:space="0"/>
            </w:tcBorders>
            <w:vAlign w:val="center"/>
          </w:tcPr>
          <w:p w14:paraId="7AA6198C">
            <w:pPr>
              <w:jc w:val="center"/>
            </w:pPr>
          </w:p>
        </w:tc>
        <w:tc>
          <w:tcPr>
            <w:tcW w:w="1285" w:type="dxa"/>
            <w:tcBorders>
              <w:top w:val="single" w:color="auto" w:sz="4" w:space="0"/>
              <w:left w:val="nil"/>
              <w:bottom w:val="single" w:color="auto" w:sz="4" w:space="0"/>
              <w:right w:val="single" w:color="auto" w:sz="4" w:space="0"/>
            </w:tcBorders>
            <w:vAlign w:val="center"/>
          </w:tcPr>
          <w:p w14:paraId="7EB6C7AA">
            <w:pPr>
              <w:jc w:val="center"/>
            </w:pPr>
          </w:p>
        </w:tc>
      </w:tr>
      <w:tr w14:paraId="0639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0013C84F">
            <w:pPr>
              <w:jc w:val="center"/>
            </w:pPr>
          </w:p>
        </w:tc>
        <w:tc>
          <w:tcPr>
            <w:tcW w:w="1032" w:type="dxa"/>
            <w:tcBorders>
              <w:top w:val="single" w:color="auto" w:sz="4" w:space="0"/>
              <w:left w:val="nil"/>
              <w:bottom w:val="single" w:color="auto" w:sz="4" w:space="0"/>
              <w:right w:val="single" w:color="auto" w:sz="4" w:space="0"/>
            </w:tcBorders>
            <w:vAlign w:val="center"/>
          </w:tcPr>
          <w:p w14:paraId="03FB70F8">
            <w:pPr>
              <w:jc w:val="center"/>
            </w:pPr>
          </w:p>
        </w:tc>
        <w:tc>
          <w:tcPr>
            <w:tcW w:w="2211" w:type="dxa"/>
            <w:tcBorders>
              <w:top w:val="single" w:color="auto" w:sz="4" w:space="0"/>
              <w:left w:val="nil"/>
              <w:bottom w:val="single" w:color="auto" w:sz="4" w:space="0"/>
              <w:right w:val="single" w:color="auto" w:sz="4" w:space="0"/>
            </w:tcBorders>
            <w:vAlign w:val="center"/>
          </w:tcPr>
          <w:p w14:paraId="3114CA91">
            <w:pPr>
              <w:jc w:val="center"/>
            </w:pPr>
          </w:p>
        </w:tc>
        <w:tc>
          <w:tcPr>
            <w:tcW w:w="2201" w:type="dxa"/>
            <w:tcBorders>
              <w:top w:val="single" w:color="auto" w:sz="4" w:space="0"/>
              <w:left w:val="nil"/>
              <w:bottom w:val="single" w:color="auto" w:sz="4" w:space="0"/>
              <w:right w:val="single" w:color="auto" w:sz="4" w:space="0"/>
            </w:tcBorders>
            <w:vAlign w:val="center"/>
          </w:tcPr>
          <w:p w14:paraId="72156C66">
            <w:pPr>
              <w:jc w:val="center"/>
            </w:pPr>
          </w:p>
        </w:tc>
        <w:tc>
          <w:tcPr>
            <w:tcW w:w="1287" w:type="dxa"/>
            <w:tcBorders>
              <w:top w:val="single" w:color="auto" w:sz="4" w:space="0"/>
              <w:left w:val="nil"/>
              <w:bottom w:val="single" w:color="auto" w:sz="4" w:space="0"/>
              <w:right w:val="single" w:color="auto" w:sz="4" w:space="0"/>
            </w:tcBorders>
            <w:vAlign w:val="center"/>
          </w:tcPr>
          <w:p w14:paraId="51290E96">
            <w:pPr>
              <w:jc w:val="center"/>
            </w:pPr>
          </w:p>
        </w:tc>
        <w:tc>
          <w:tcPr>
            <w:tcW w:w="1285" w:type="dxa"/>
            <w:tcBorders>
              <w:top w:val="single" w:color="auto" w:sz="4" w:space="0"/>
              <w:left w:val="nil"/>
              <w:bottom w:val="single" w:color="auto" w:sz="4" w:space="0"/>
              <w:right w:val="single" w:color="auto" w:sz="4" w:space="0"/>
            </w:tcBorders>
            <w:vAlign w:val="center"/>
          </w:tcPr>
          <w:p w14:paraId="7688EAE7">
            <w:pPr>
              <w:jc w:val="center"/>
            </w:pPr>
          </w:p>
        </w:tc>
      </w:tr>
      <w:tr w14:paraId="5E82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21B705E9">
            <w:pPr>
              <w:jc w:val="center"/>
            </w:pPr>
          </w:p>
        </w:tc>
        <w:tc>
          <w:tcPr>
            <w:tcW w:w="1032" w:type="dxa"/>
            <w:tcBorders>
              <w:top w:val="single" w:color="auto" w:sz="4" w:space="0"/>
              <w:left w:val="nil"/>
              <w:bottom w:val="single" w:color="auto" w:sz="4" w:space="0"/>
              <w:right w:val="single" w:color="auto" w:sz="4" w:space="0"/>
            </w:tcBorders>
            <w:vAlign w:val="center"/>
          </w:tcPr>
          <w:p w14:paraId="0136EE39">
            <w:pPr>
              <w:jc w:val="center"/>
            </w:pPr>
          </w:p>
        </w:tc>
        <w:tc>
          <w:tcPr>
            <w:tcW w:w="2211" w:type="dxa"/>
            <w:tcBorders>
              <w:top w:val="single" w:color="auto" w:sz="4" w:space="0"/>
              <w:left w:val="nil"/>
              <w:bottom w:val="single" w:color="auto" w:sz="4" w:space="0"/>
              <w:right w:val="single" w:color="auto" w:sz="4" w:space="0"/>
            </w:tcBorders>
            <w:vAlign w:val="center"/>
          </w:tcPr>
          <w:p w14:paraId="1EA1123B">
            <w:pPr>
              <w:jc w:val="center"/>
            </w:pPr>
          </w:p>
        </w:tc>
        <w:tc>
          <w:tcPr>
            <w:tcW w:w="2201" w:type="dxa"/>
            <w:tcBorders>
              <w:top w:val="single" w:color="auto" w:sz="4" w:space="0"/>
              <w:left w:val="nil"/>
              <w:bottom w:val="single" w:color="auto" w:sz="4" w:space="0"/>
              <w:right w:val="single" w:color="auto" w:sz="4" w:space="0"/>
            </w:tcBorders>
            <w:vAlign w:val="center"/>
          </w:tcPr>
          <w:p w14:paraId="62A896E8">
            <w:pPr>
              <w:jc w:val="center"/>
            </w:pPr>
          </w:p>
        </w:tc>
        <w:tc>
          <w:tcPr>
            <w:tcW w:w="1287" w:type="dxa"/>
            <w:tcBorders>
              <w:top w:val="single" w:color="auto" w:sz="4" w:space="0"/>
              <w:left w:val="nil"/>
              <w:bottom w:val="single" w:color="auto" w:sz="4" w:space="0"/>
              <w:right w:val="single" w:color="auto" w:sz="4" w:space="0"/>
            </w:tcBorders>
            <w:vAlign w:val="center"/>
          </w:tcPr>
          <w:p w14:paraId="0FF7FDE6">
            <w:pPr>
              <w:jc w:val="center"/>
            </w:pPr>
          </w:p>
        </w:tc>
        <w:tc>
          <w:tcPr>
            <w:tcW w:w="1285" w:type="dxa"/>
            <w:tcBorders>
              <w:top w:val="single" w:color="auto" w:sz="4" w:space="0"/>
              <w:left w:val="nil"/>
              <w:bottom w:val="single" w:color="auto" w:sz="4" w:space="0"/>
              <w:right w:val="single" w:color="auto" w:sz="4" w:space="0"/>
            </w:tcBorders>
            <w:vAlign w:val="center"/>
          </w:tcPr>
          <w:p w14:paraId="13AEAF8B">
            <w:pPr>
              <w:jc w:val="center"/>
            </w:pPr>
          </w:p>
        </w:tc>
      </w:tr>
      <w:tr w14:paraId="4570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208402FD">
            <w:pPr>
              <w:jc w:val="center"/>
            </w:pPr>
          </w:p>
        </w:tc>
        <w:tc>
          <w:tcPr>
            <w:tcW w:w="1032" w:type="dxa"/>
            <w:tcBorders>
              <w:top w:val="single" w:color="auto" w:sz="4" w:space="0"/>
              <w:left w:val="nil"/>
              <w:bottom w:val="single" w:color="auto" w:sz="4" w:space="0"/>
              <w:right w:val="single" w:color="auto" w:sz="4" w:space="0"/>
            </w:tcBorders>
            <w:vAlign w:val="center"/>
          </w:tcPr>
          <w:p w14:paraId="7CF16E3C">
            <w:pPr>
              <w:jc w:val="center"/>
            </w:pPr>
          </w:p>
        </w:tc>
        <w:tc>
          <w:tcPr>
            <w:tcW w:w="2211" w:type="dxa"/>
            <w:tcBorders>
              <w:top w:val="single" w:color="auto" w:sz="4" w:space="0"/>
              <w:left w:val="nil"/>
              <w:bottom w:val="single" w:color="auto" w:sz="4" w:space="0"/>
              <w:right w:val="single" w:color="auto" w:sz="4" w:space="0"/>
            </w:tcBorders>
            <w:vAlign w:val="center"/>
          </w:tcPr>
          <w:p w14:paraId="3FBA33A7">
            <w:pPr>
              <w:jc w:val="center"/>
            </w:pPr>
          </w:p>
        </w:tc>
        <w:tc>
          <w:tcPr>
            <w:tcW w:w="2201" w:type="dxa"/>
            <w:tcBorders>
              <w:top w:val="single" w:color="auto" w:sz="4" w:space="0"/>
              <w:left w:val="nil"/>
              <w:bottom w:val="single" w:color="auto" w:sz="4" w:space="0"/>
              <w:right w:val="single" w:color="auto" w:sz="4" w:space="0"/>
            </w:tcBorders>
            <w:vAlign w:val="center"/>
          </w:tcPr>
          <w:p w14:paraId="1380DBF9">
            <w:pPr>
              <w:jc w:val="center"/>
            </w:pPr>
          </w:p>
        </w:tc>
        <w:tc>
          <w:tcPr>
            <w:tcW w:w="1287" w:type="dxa"/>
            <w:tcBorders>
              <w:top w:val="single" w:color="auto" w:sz="4" w:space="0"/>
              <w:left w:val="nil"/>
              <w:bottom w:val="single" w:color="auto" w:sz="4" w:space="0"/>
              <w:right w:val="single" w:color="auto" w:sz="4" w:space="0"/>
            </w:tcBorders>
            <w:vAlign w:val="center"/>
          </w:tcPr>
          <w:p w14:paraId="6E36E431">
            <w:pPr>
              <w:jc w:val="center"/>
            </w:pPr>
          </w:p>
        </w:tc>
        <w:tc>
          <w:tcPr>
            <w:tcW w:w="1285" w:type="dxa"/>
            <w:tcBorders>
              <w:top w:val="single" w:color="auto" w:sz="4" w:space="0"/>
              <w:left w:val="nil"/>
              <w:bottom w:val="single" w:color="auto" w:sz="4" w:space="0"/>
              <w:right w:val="single" w:color="auto" w:sz="4" w:space="0"/>
            </w:tcBorders>
            <w:vAlign w:val="center"/>
          </w:tcPr>
          <w:p w14:paraId="5EC06D00">
            <w:pPr>
              <w:jc w:val="center"/>
            </w:pPr>
          </w:p>
        </w:tc>
      </w:tr>
      <w:tr w14:paraId="1F22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5EBEEF49">
            <w:pPr>
              <w:jc w:val="center"/>
            </w:pPr>
          </w:p>
        </w:tc>
        <w:tc>
          <w:tcPr>
            <w:tcW w:w="1032" w:type="dxa"/>
            <w:tcBorders>
              <w:top w:val="single" w:color="auto" w:sz="4" w:space="0"/>
              <w:left w:val="nil"/>
              <w:bottom w:val="single" w:color="auto" w:sz="4" w:space="0"/>
              <w:right w:val="single" w:color="auto" w:sz="4" w:space="0"/>
            </w:tcBorders>
            <w:vAlign w:val="center"/>
          </w:tcPr>
          <w:p w14:paraId="2AB7BA1C">
            <w:pPr>
              <w:jc w:val="center"/>
            </w:pPr>
          </w:p>
        </w:tc>
        <w:tc>
          <w:tcPr>
            <w:tcW w:w="2211" w:type="dxa"/>
            <w:tcBorders>
              <w:top w:val="single" w:color="auto" w:sz="4" w:space="0"/>
              <w:left w:val="nil"/>
              <w:bottom w:val="single" w:color="auto" w:sz="4" w:space="0"/>
              <w:right w:val="single" w:color="auto" w:sz="4" w:space="0"/>
            </w:tcBorders>
            <w:vAlign w:val="center"/>
          </w:tcPr>
          <w:p w14:paraId="4F07231C">
            <w:pPr>
              <w:jc w:val="center"/>
            </w:pPr>
          </w:p>
        </w:tc>
        <w:tc>
          <w:tcPr>
            <w:tcW w:w="2201" w:type="dxa"/>
            <w:tcBorders>
              <w:top w:val="single" w:color="auto" w:sz="4" w:space="0"/>
              <w:left w:val="nil"/>
              <w:bottom w:val="single" w:color="auto" w:sz="4" w:space="0"/>
              <w:right w:val="single" w:color="auto" w:sz="4" w:space="0"/>
            </w:tcBorders>
            <w:vAlign w:val="center"/>
          </w:tcPr>
          <w:p w14:paraId="4F5DD5CE">
            <w:pPr>
              <w:jc w:val="center"/>
            </w:pPr>
          </w:p>
        </w:tc>
        <w:tc>
          <w:tcPr>
            <w:tcW w:w="1287" w:type="dxa"/>
            <w:tcBorders>
              <w:top w:val="single" w:color="auto" w:sz="4" w:space="0"/>
              <w:left w:val="nil"/>
              <w:bottom w:val="single" w:color="auto" w:sz="4" w:space="0"/>
              <w:right w:val="single" w:color="auto" w:sz="4" w:space="0"/>
            </w:tcBorders>
            <w:vAlign w:val="center"/>
          </w:tcPr>
          <w:p w14:paraId="662A3751">
            <w:pPr>
              <w:jc w:val="center"/>
            </w:pPr>
          </w:p>
        </w:tc>
        <w:tc>
          <w:tcPr>
            <w:tcW w:w="1285" w:type="dxa"/>
            <w:tcBorders>
              <w:top w:val="single" w:color="auto" w:sz="4" w:space="0"/>
              <w:left w:val="nil"/>
              <w:bottom w:val="single" w:color="auto" w:sz="4" w:space="0"/>
              <w:right w:val="single" w:color="auto" w:sz="4" w:space="0"/>
            </w:tcBorders>
            <w:vAlign w:val="center"/>
          </w:tcPr>
          <w:p w14:paraId="32530D21">
            <w:pPr>
              <w:jc w:val="center"/>
            </w:pPr>
          </w:p>
        </w:tc>
      </w:tr>
      <w:tr w14:paraId="108E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6A9D2A2B">
            <w:pPr>
              <w:jc w:val="center"/>
            </w:pPr>
          </w:p>
        </w:tc>
        <w:tc>
          <w:tcPr>
            <w:tcW w:w="1032" w:type="dxa"/>
            <w:tcBorders>
              <w:top w:val="single" w:color="auto" w:sz="4" w:space="0"/>
              <w:left w:val="nil"/>
              <w:bottom w:val="single" w:color="auto" w:sz="4" w:space="0"/>
              <w:right w:val="single" w:color="auto" w:sz="4" w:space="0"/>
            </w:tcBorders>
            <w:vAlign w:val="center"/>
          </w:tcPr>
          <w:p w14:paraId="705D442E">
            <w:pPr>
              <w:jc w:val="center"/>
            </w:pPr>
          </w:p>
        </w:tc>
        <w:tc>
          <w:tcPr>
            <w:tcW w:w="2211" w:type="dxa"/>
            <w:tcBorders>
              <w:top w:val="single" w:color="auto" w:sz="4" w:space="0"/>
              <w:left w:val="nil"/>
              <w:bottom w:val="single" w:color="auto" w:sz="4" w:space="0"/>
              <w:right w:val="single" w:color="auto" w:sz="4" w:space="0"/>
            </w:tcBorders>
            <w:vAlign w:val="center"/>
          </w:tcPr>
          <w:p w14:paraId="0A549223">
            <w:pPr>
              <w:jc w:val="center"/>
            </w:pPr>
          </w:p>
        </w:tc>
        <w:tc>
          <w:tcPr>
            <w:tcW w:w="2201" w:type="dxa"/>
            <w:tcBorders>
              <w:top w:val="single" w:color="auto" w:sz="4" w:space="0"/>
              <w:left w:val="nil"/>
              <w:bottom w:val="single" w:color="auto" w:sz="4" w:space="0"/>
              <w:right w:val="single" w:color="auto" w:sz="4" w:space="0"/>
            </w:tcBorders>
            <w:vAlign w:val="center"/>
          </w:tcPr>
          <w:p w14:paraId="7B7E4EC5">
            <w:pPr>
              <w:jc w:val="center"/>
            </w:pPr>
          </w:p>
        </w:tc>
        <w:tc>
          <w:tcPr>
            <w:tcW w:w="1287" w:type="dxa"/>
            <w:tcBorders>
              <w:top w:val="single" w:color="auto" w:sz="4" w:space="0"/>
              <w:left w:val="nil"/>
              <w:bottom w:val="single" w:color="auto" w:sz="4" w:space="0"/>
              <w:right w:val="single" w:color="auto" w:sz="4" w:space="0"/>
            </w:tcBorders>
            <w:vAlign w:val="center"/>
          </w:tcPr>
          <w:p w14:paraId="7BE74BD7">
            <w:pPr>
              <w:jc w:val="center"/>
            </w:pPr>
          </w:p>
        </w:tc>
        <w:tc>
          <w:tcPr>
            <w:tcW w:w="1285" w:type="dxa"/>
            <w:tcBorders>
              <w:top w:val="single" w:color="auto" w:sz="4" w:space="0"/>
              <w:left w:val="nil"/>
              <w:bottom w:val="single" w:color="auto" w:sz="4" w:space="0"/>
              <w:right w:val="single" w:color="auto" w:sz="4" w:space="0"/>
            </w:tcBorders>
            <w:vAlign w:val="center"/>
          </w:tcPr>
          <w:p w14:paraId="2266A441">
            <w:pPr>
              <w:jc w:val="center"/>
            </w:pPr>
          </w:p>
        </w:tc>
      </w:tr>
    </w:tbl>
    <w:p w14:paraId="24BDB46A">
      <w:pPr>
        <w:sectPr>
          <w:pgSz w:w="11906" w:h="16838"/>
          <w:pgMar w:top="1440" w:right="1800" w:bottom="1440" w:left="1800" w:header="851" w:footer="992" w:gutter="0"/>
          <w:cols w:space="425" w:num="1"/>
          <w:docGrid w:type="lines" w:linePitch="312" w:charSpace="0"/>
        </w:sectPr>
      </w:pPr>
    </w:p>
    <w:sdt>
      <w:sdtPr>
        <w:rPr>
          <w:rFonts w:ascii="宋体" w:hAnsi="宋体" w:eastAsia="宋体" w:cs="宋体"/>
          <w:b/>
          <w:bCs/>
          <w:color w:val="auto"/>
          <w:sz w:val="21"/>
          <w:szCs w:val="24"/>
          <w:lang w:val="zh-CN"/>
        </w:rPr>
        <w:id w:val="681628748"/>
        <w:docPartObj>
          <w:docPartGallery w:val="Table of Contents"/>
          <w:docPartUnique/>
        </w:docPartObj>
      </w:sdtPr>
      <w:sdtEndPr>
        <w:rPr>
          <w:rFonts w:ascii="宋体" w:hAnsi="宋体" w:eastAsia="宋体" w:cs="宋体"/>
          <w:b/>
          <w:bCs/>
          <w:color w:val="auto"/>
          <w:sz w:val="21"/>
          <w:szCs w:val="24"/>
          <w:lang w:val="zh-CN"/>
        </w:rPr>
      </w:sdtEndPr>
      <w:sdtContent>
        <w:p w14:paraId="32951813">
          <w:pPr>
            <w:pStyle w:val="117"/>
            <w:jc w:val="center"/>
            <w:rPr>
              <w:b/>
              <w:bCs/>
              <w:color w:val="auto"/>
              <w:sz w:val="30"/>
              <w:szCs w:val="30"/>
            </w:rPr>
          </w:pPr>
          <w:bookmarkStart w:id="0" w:name="_Hlk40973379"/>
          <w:r>
            <w:rPr>
              <w:b/>
              <w:bCs/>
              <w:color w:val="auto"/>
              <w:sz w:val="30"/>
              <w:szCs w:val="30"/>
              <w:lang w:val="zh-CN"/>
            </w:rPr>
            <w:t>目录</w:t>
          </w:r>
        </w:p>
        <w:bookmarkEnd w:id="0"/>
        <w:p w14:paraId="51BB9F77">
          <w:pPr>
            <w:pStyle w:val="27"/>
            <w:tabs>
              <w:tab w:val="right" w:leader="dot" w:pos="8306"/>
              <w:tab w:val="clear" w:pos="210"/>
              <w:tab w:val="clear" w:pos="8296"/>
            </w:tabs>
          </w:pPr>
          <w:r>
            <w:fldChar w:fldCharType="begin"/>
          </w:r>
          <w:r>
            <w:instrText xml:space="preserve"> TOC \o "1-3" \h \z \u </w:instrText>
          </w:r>
          <w:r>
            <w:fldChar w:fldCharType="separate"/>
          </w:r>
          <w:r>
            <w:fldChar w:fldCharType="begin"/>
          </w:r>
          <w:r>
            <w:instrText xml:space="preserve"> HYPERLINK \l "_Toc10983" </w:instrText>
          </w:r>
          <w:r>
            <w:fldChar w:fldCharType="separate"/>
          </w:r>
          <w:r>
            <w:rPr>
              <w:rFonts w:hint="eastAsia"/>
            </w:rPr>
            <w:t>第 1 章 引言</w:t>
          </w:r>
          <w:r>
            <w:tab/>
          </w:r>
          <w:r>
            <w:fldChar w:fldCharType="begin"/>
          </w:r>
          <w:r>
            <w:instrText xml:space="preserve"> PAGEREF _Toc10983 \h </w:instrText>
          </w:r>
          <w:r>
            <w:fldChar w:fldCharType="separate"/>
          </w:r>
          <w:r>
            <w:t>2</w:t>
          </w:r>
          <w:r>
            <w:fldChar w:fldCharType="end"/>
          </w:r>
          <w:r>
            <w:fldChar w:fldCharType="end"/>
          </w:r>
        </w:p>
        <w:p w14:paraId="192AE718">
          <w:pPr>
            <w:pStyle w:val="33"/>
            <w:tabs>
              <w:tab w:val="right" w:leader="dot" w:pos="8306"/>
              <w:tab w:val="clear" w:pos="840"/>
              <w:tab w:val="clear" w:pos="8296"/>
            </w:tabs>
          </w:pPr>
          <w:r>
            <w:fldChar w:fldCharType="begin"/>
          </w:r>
          <w:r>
            <w:instrText xml:space="preserve"> HYPERLINK \l "_Toc22759" </w:instrText>
          </w:r>
          <w:r>
            <w:fldChar w:fldCharType="separate"/>
          </w:r>
          <w:r>
            <w:rPr>
              <w14:scene3d>
                <w14:lightRig w14:rig="threePt" w14:dir="t">
                  <w14:rot w14:lat="0" w14:lon="0" w14:rev="0"/>
                </w14:lightRig>
              </w14:scene3d>
            </w:rPr>
            <w:t xml:space="preserve">1.1 </w:t>
          </w:r>
          <w:r>
            <w:rPr>
              <w:rFonts w:hint="eastAsia"/>
            </w:rPr>
            <w:t>目的</w:t>
          </w:r>
          <w:r>
            <w:tab/>
          </w:r>
          <w:r>
            <w:fldChar w:fldCharType="begin"/>
          </w:r>
          <w:r>
            <w:instrText xml:space="preserve"> PAGEREF _Toc22759 \h </w:instrText>
          </w:r>
          <w:r>
            <w:fldChar w:fldCharType="separate"/>
          </w:r>
          <w:r>
            <w:t>2</w:t>
          </w:r>
          <w:r>
            <w:fldChar w:fldCharType="end"/>
          </w:r>
          <w:r>
            <w:fldChar w:fldCharType="end"/>
          </w:r>
        </w:p>
        <w:p w14:paraId="1461ADCC">
          <w:pPr>
            <w:pStyle w:val="27"/>
            <w:tabs>
              <w:tab w:val="right" w:leader="dot" w:pos="8306"/>
              <w:tab w:val="clear" w:pos="210"/>
              <w:tab w:val="clear" w:pos="8296"/>
            </w:tabs>
          </w:pPr>
          <w:r>
            <w:fldChar w:fldCharType="begin"/>
          </w:r>
          <w:r>
            <w:instrText xml:space="preserve"> HYPERLINK \l "_Toc29823" </w:instrText>
          </w:r>
          <w:r>
            <w:fldChar w:fldCharType="separate"/>
          </w:r>
          <w:r>
            <w:rPr>
              <w:rFonts w:hint="eastAsia"/>
            </w:rPr>
            <w:t>第 2 章 系统介绍</w:t>
          </w:r>
          <w:r>
            <w:tab/>
          </w:r>
          <w:r>
            <w:fldChar w:fldCharType="begin"/>
          </w:r>
          <w:r>
            <w:instrText xml:space="preserve"> PAGEREF _Toc29823 \h </w:instrText>
          </w:r>
          <w:r>
            <w:fldChar w:fldCharType="separate"/>
          </w:r>
          <w:r>
            <w:t>2</w:t>
          </w:r>
          <w:r>
            <w:fldChar w:fldCharType="end"/>
          </w:r>
          <w:r>
            <w:fldChar w:fldCharType="end"/>
          </w:r>
        </w:p>
        <w:p w14:paraId="2C8B8B46">
          <w:pPr>
            <w:pStyle w:val="33"/>
            <w:tabs>
              <w:tab w:val="right" w:leader="dot" w:pos="8306"/>
              <w:tab w:val="clear" w:pos="840"/>
              <w:tab w:val="clear" w:pos="8296"/>
            </w:tabs>
          </w:pPr>
          <w:r>
            <w:fldChar w:fldCharType="begin"/>
          </w:r>
          <w:r>
            <w:instrText xml:space="preserve"> HYPERLINK \l "_Toc26400" </w:instrText>
          </w:r>
          <w:r>
            <w:fldChar w:fldCharType="separate"/>
          </w:r>
          <w:r>
            <w:rPr>
              <w14:scene3d>
                <w14:lightRig w14:rig="threePt" w14:dir="t">
                  <w14:rot w14:lat="0" w14:lon="0" w14:rev="0"/>
                </w14:lightRig>
              </w14:scene3d>
            </w:rPr>
            <w:t xml:space="preserve">2.1 </w:t>
          </w:r>
          <w:r>
            <w:rPr>
              <w:rFonts w:hint="eastAsia"/>
            </w:rPr>
            <w:t>功能介绍</w:t>
          </w:r>
          <w:r>
            <w:tab/>
          </w:r>
          <w:r>
            <w:fldChar w:fldCharType="begin"/>
          </w:r>
          <w:r>
            <w:instrText xml:space="preserve"> PAGEREF _Toc26400 \h </w:instrText>
          </w:r>
          <w:r>
            <w:fldChar w:fldCharType="separate"/>
          </w:r>
          <w:r>
            <w:t>2</w:t>
          </w:r>
          <w:r>
            <w:fldChar w:fldCharType="end"/>
          </w:r>
          <w:r>
            <w:fldChar w:fldCharType="end"/>
          </w:r>
        </w:p>
        <w:p w14:paraId="264479D1">
          <w:pPr>
            <w:pStyle w:val="27"/>
            <w:tabs>
              <w:tab w:val="right" w:leader="dot" w:pos="8306"/>
              <w:tab w:val="clear" w:pos="210"/>
              <w:tab w:val="clear" w:pos="8296"/>
            </w:tabs>
          </w:pPr>
          <w:r>
            <w:fldChar w:fldCharType="begin"/>
          </w:r>
          <w:r>
            <w:instrText xml:space="preserve"> HYPERLINK \l "_Toc23666" </w:instrText>
          </w:r>
          <w:r>
            <w:fldChar w:fldCharType="separate"/>
          </w:r>
          <w:r>
            <w:rPr>
              <w:rFonts w:hint="eastAsia"/>
            </w:rPr>
            <w:t xml:space="preserve">第 3 章 </w:t>
          </w:r>
          <w:r>
            <w:t>业务</w:t>
          </w:r>
          <w:r>
            <w:rPr>
              <w:rFonts w:hint="eastAsia"/>
            </w:rPr>
            <w:t>操作指南</w:t>
          </w:r>
          <w:r>
            <w:tab/>
          </w:r>
          <w:r>
            <w:fldChar w:fldCharType="begin"/>
          </w:r>
          <w:r>
            <w:instrText xml:space="preserve"> PAGEREF _Toc23666 \h </w:instrText>
          </w:r>
          <w:r>
            <w:fldChar w:fldCharType="separate"/>
          </w:r>
          <w:r>
            <w:t>2</w:t>
          </w:r>
          <w:r>
            <w:fldChar w:fldCharType="end"/>
          </w:r>
          <w:r>
            <w:fldChar w:fldCharType="end"/>
          </w:r>
        </w:p>
        <w:p w14:paraId="3A32754D">
          <w:pPr>
            <w:pStyle w:val="33"/>
            <w:tabs>
              <w:tab w:val="right" w:leader="dot" w:pos="8306"/>
              <w:tab w:val="clear" w:pos="840"/>
              <w:tab w:val="clear" w:pos="8296"/>
            </w:tabs>
          </w:pPr>
          <w:r>
            <w:fldChar w:fldCharType="begin"/>
          </w:r>
          <w:r>
            <w:instrText xml:space="preserve"> HYPERLINK \l "_Toc31883" </w:instrText>
          </w:r>
          <w:r>
            <w:fldChar w:fldCharType="separate"/>
          </w:r>
          <w:r>
            <w:rPr>
              <w14:scene3d>
                <w14:lightRig w14:rig="threePt" w14:dir="t">
                  <w14:rot w14:lat="0" w14:lon="0" w14:rev="0"/>
                </w14:lightRig>
              </w14:scene3d>
            </w:rPr>
            <w:t xml:space="preserve">3.1 </w:t>
          </w:r>
          <w:r>
            <w:rPr>
              <w:rFonts w:hint="eastAsia"/>
              <w:lang w:eastAsia="zh-CN"/>
            </w:rPr>
            <w:t>登录</w:t>
          </w:r>
          <w:r>
            <w:tab/>
          </w:r>
          <w:r>
            <w:fldChar w:fldCharType="begin"/>
          </w:r>
          <w:r>
            <w:instrText xml:space="preserve"> PAGEREF _Toc31883 \h </w:instrText>
          </w:r>
          <w:r>
            <w:fldChar w:fldCharType="separate"/>
          </w:r>
          <w:r>
            <w:t>2</w:t>
          </w:r>
          <w:r>
            <w:fldChar w:fldCharType="end"/>
          </w:r>
          <w:r>
            <w:fldChar w:fldCharType="end"/>
          </w:r>
        </w:p>
        <w:p w14:paraId="72726B2F">
          <w:pPr>
            <w:pStyle w:val="19"/>
            <w:tabs>
              <w:tab w:val="right" w:leader="dot" w:pos="8306"/>
              <w:tab w:val="clear" w:pos="1239"/>
              <w:tab w:val="clear" w:pos="8295"/>
            </w:tabs>
            <w:ind w:left="840"/>
          </w:pPr>
          <w:r>
            <w:fldChar w:fldCharType="begin"/>
          </w:r>
          <w:r>
            <w:instrText xml:space="preserve"> HYPERLINK \l "_Toc9478" </w:instrText>
          </w:r>
          <w:r>
            <w:fldChar w:fldCharType="separate"/>
          </w:r>
          <w:r>
            <w:rPr>
              <w:rFonts w:hint="eastAsia"/>
            </w:rPr>
            <w:t>3.1.1 外网</w:t>
          </w:r>
          <w:r>
            <w:rPr>
              <w:rFonts w:hint="eastAsia"/>
              <w:lang w:eastAsia="zh-CN"/>
            </w:rPr>
            <w:t>登录</w:t>
          </w:r>
          <w:r>
            <w:tab/>
          </w:r>
          <w:r>
            <w:fldChar w:fldCharType="begin"/>
          </w:r>
          <w:r>
            <w:instrText xml:space="preserve"> PAGEREF _Toc9478 \h </w:instrText>
          </w:r>
          <w:r>
            <w:fldChar w:fldCharType="separate"/>
          </w:r>
          <w:r>
            <w:t>2</w:t>
          </w:r>
          <w:r>
            <w:fldChar w:fldCharType="end"/>
          </w:r>
          <w:r>
            <w:fldChar w:fldCharType="end"/>
          </w:r>
        </w:p>
        <w:p w14:paraId="75FE40DA">
          <w:pPr>
            <w:pStyle w:val="19"/>
            <w:tabs>
              <w:tab w:val="right" w:leader="dot" w:pos="8306"/>
              <w:tab w:val="clear" w:pos="1239"/>
              <w:tab w:val="clear" w:pos="8295"/>
            </w:tabs>
            <w:ind w:left="840"/>
          </w:pPr>
          <w:r>
            <w:fldChar w:fldCharType="begin"/>
          </w:r>
          <w:r>
            <w:instrText xml:space="preserve"> HYPERLINK \l "_Toc13935" </w:instrText>
          </w:r>
          <w:r>
            <w:fldChar w:fldCharType="separate"/>
          </w:r>
          <w:r>
            <w:rPr>
              <w:rFonts w:hint="eastAsia"/>
            </w:rPr>
            <w:t>3.1.2 政务网</w:t>
          </w:r>
          <w:r>
            <w:t>统一登录</w:t>
          </w:r>
          <w:r>
            <w:tab/>
          </w:r>
          <w:r>
            <w:fldChar w:fldCharType="begin"/>
          </w:r>
          <w:r>
            <w:instrText xml:space="preserve"> PAGEREF _Toc13935 \h </w:instrText>
          </w:r>
          <w:r>
            <w:fldChar w:fldCharType="separate"/>
          </w:r>
          <w:r>
            <w:t>3</w:t>
          </w:r>
          <w:r>
            <w:fldChar w:fldCharType="end"/>
          </w:r>
          <w:r>
            <w:fldChar w:fldCharType="end"/>
          </w:r>
        </w:p>
        <w:p w14:paraId="0DA30950">
          <w:pPr>
            <w:pStyle w:val="19"/>
            <w:tabs>
              <w:tab w:val="right" w:leader="dot" w:pos="8306"/>
              <w:tab w:val="clear" w:pos="1239"/>
              <w:tab w:val="clear" w:pos="8295"/>
            </w:tabs>
            <w:ind w:left="840"/>
          </w:pPr>
          <w:r>
            <w:fldChar w:fldCharType="begin"/>
          </w:r>
          <w:r>
            <w:instrText xml:space="preserve"> HYPERLINK \l "_Toc12824" </w:instrText>
          </w:r>
          <w:r>
            <w:fldChar w:fldCharType="separate"/>
          </w:r>
          <w:r>
            <w:rPr>
              <w:rFonts w:hint="eastAsia"/>
            </w:rPr>
            <w:t>3.1.3 政务外网统一注册</w:t>
          </w:r>
          <w:r>
            <w:tab/>
          </w:r>
          <w:r>
            <w:fldChar w:fldCharType="begin"/>
          </w:r>
          <w:r>
            <w:instrText xml:space="preserve"> PAGEREF _Toc12824 \h </w:instrText>
          </w:r>
          <w:r>
            <w:fldChar w:fldCharType="separate"/>
          </w:r>
          <w:r>
            <w:t>4</w:t>
          </w:r>
          <w:r>
            <w:fldChar w:fldCharType="end"/>
          </w:r>
          <w:r>
            <w:fldChar w:fldCharType="end"/>
          </w:r>
        </w:p>
        <w:p w14:paraId="3124F537">
          <w:pPr>
            <w:pStyle w:val="19"/>
            <w:tabs>
              <w:tab w:val="right" w:leader="dot" w:pos="8306"/>
              <w:tab w:val="clear" w:pos="1239"/>
              <w:tab w:val="clear" w:pos="8295"/>
            </w:tabs>
            <w:ind w:left="840"/>
          </w:pPr>
          <w:r>
            <w:fldChar w:fldCharType="begin"/>
          </w:r>
          <w:r>
            <w:instrText xml:space="preserve"> HYPERLINK \l "_Toc32289" </w:instrText>
          </w:r>
          <w:r>
            <w:fldChar w:fldCharType="separate"/>
          </w:r>
          <w:r>
            <w:rPr>
              <w:rFonts w:hint="eastAsia"/>
            </w:rPr>
            <w:t>3.1.4 系统首页面展示</w:t>
          </w:r>
          <w:r>
            <w:tab/>
          </w:r>
          <w:r>
            <w:fldChar w:fldCharType="begin"/>
          </w:r>
          <w:r>
            <w:instrText xml:space="preserve"> PAGEREF _Toc32289 \h </w:instrText>
          </w:r>
          <w:r>
            <w:fldChar w:fldCharType="separate"/>
          </w:r>
          <w:r>
            <w:t>4</w:t>
          </w:r>
          <w:r>
            <w:fldChar w:fldCharType="end"/>
          </w:r>
          <w:r>
            <w:fldChar w:fldCharType="end"/>
          </w:r>
        </w:p>
        <w:p w14:paraId="081CF01E">
          <w:pPr>
            <w:pStyle w:val="33"/>
            <w:tabs>
              <w:tab w:val="right" w:leader="dot" w:pos="8306"/>
              <w:tab w:val="clear" w:pos="840"/>
              <w:tab w:val="clear" w:pos="8296"/>
            </w:tabs>
          </w:pPr>
          <w:r>
            <w:fldChar w:fldCharType="begin"/>
          </w:r>
          <w:r>
            <w:instrText xml:space="preserve"> HYPERLINK \l "_Toc6166" </w:instrText>
          </w:r>
          <w:r>
            <w:fldChar w:fldCharType="separate"/>
          </w:r>
          <w:r>
            <w:rPr>
              <w14:scene3d>
                <w14:lightRig w14:rig="threePt" w14:dir="t">
                  <w14:rot w14:lat="0" w14:lon="0" w14:rev="0"/>
                </w14:lightRig>
              </w14:scene3d>
            </w:rPr>
            <w:t xml:space="preserve">3.2 </w:t>
          </w:r>
          <w:r>
            <w:rPr>
              <w:rFonts w:hint="eastAsia"/>
            </w:rPr>
            <w:t>流动人员档案出具证明材料、政审考察服务</w:t>
          </w:r>
          <w:r>
            <w:tab/>
          </w:r>
          <w:r>
            <w:fldChar w:fldCharType="begin"/>
          </w:r>
          <w:r>
            <w:instrText xml:space="preserve"> PAGEREF _Toc6166 \h </w:instrText>
          </w:r>
          <w:r>
            <w:fldChar w:fldCharType="separate"/>
          </w:r>
          <w:r>
            <w:t>5</w:t>
          </w:r>
          <w:r>
            <w:fldChar w:fldCharType="end"/>
          </w:r>
          <w:r>
            <w:fldChar w:fldCharType="end"/>
          </w:r>
        </w:p>
        <w:p w14:paraId="2BB24D99">
          <w:pPr>
            <w:pStyle w:val="19"/>
            <w:tabs>
              <w:tab w:val="right" w:leader="dot" w:pos="8306"/>
              <w:tab w:val="clear" w:pos="1239"/>
              <w:tab w:val="clear" w:pos="8295"/>
            </w:tabs>
            <w:ind w:left="840"/>
          </w:pPr>
          <w:r>
            <w:fldChar w:fldCharType="begin"/>
          </w:r>
          <w:r>
            <w:instrText xml:space="preserve"> HYPERLINK \l "_Toc22382" </w:instrText>
          </w:r>
          <w:r>
            <w:fldChar w:fldCharType="separate"/>
          </w:r>
          <w:r>
            <w:rPr>
              <w:rFonts w:hint="eastAsia"/>
            </w:rPr>
            <w:t>3.2.1 功能描述</w:t>
          </w:r>
          <w:r>
            <w:tab/>
          </w:r>
          <w:r>
            <w:fldChar w:fldCharType="begin"/>
          </w:r>
          <w:r>
            <w:instrText xml:space="preserve"> PAGEREF _Toc22382 \h </w:instrText>
          </w:r>
          <w:r>
            <w:fldChar w:fldCharType="separate"/>
          </w:r>
          <w:r>
            <w:t>5</w:t>
          </w:r>
          <w:r>
            <w:fldChar w:fldCharType="end"/>
          </w:r>
          <w:r>
            <w:fldChar w:fldCharType="end"/>
          </w:r>
        </w:p>
        <w:p w14:paraId="6737B7EA">
          <w:pPr>
            <w:pStyle w:val="19"/>
            <w:tabs>
              <w:tab w:val="right" w:leader="dot" w:pos="8306"/>
              <w:tab w:val="clear" w:pos="1239"/>
              <w:tab w:val="clear" w:pos="8295"/>
            </w:tabs>
            <w:ind w:left="840"/>
          </w:pPr>
          <w:r>
            <w:fldChar w:fldCharType="begin"/>
          </w:r>
          <w:r>
            <w:instrText xml:space="preserve"> HYPERLINK \l "_Toc8316" </w:instrText>
          </w:r>
          <w:r>
            <w:fldChar w:fldCharType="separate"/>
          </w:r>
          <w:r>
            <w:rPr>
              <w:rFonts w:hint="eastAsia"/>
            </w:rPr>
            <w:t>3.2.2 申报操作流程</w:t>
          </w:r>
          <w:r>
            <w:tab/>
          </w:r>
          <w:r>
            <w:fldChar w:fldCharType="begin"/>
          </w:r>
          <w:r>
            <w:instrText xml:space="preserve"> PAGEREF _Toc8316 \h </w:instrText>
          </w:r>
          <w:r>
            <w:fldChar w:fldCharType="separate"/>
          </w:r>
          <w:r>
            <w:t>5</w:t>
          </w:r>
          <w:r>
            <w:fldChar w:fldCharType="end"/>
          </w:r>
          <w:r>
            <w:fldChar w:fldCharType="end"/>
          </w:r>
        </w:p>
        <w:p w14:paraId="575D12ED">
          <w:r>
            <w:rPr>
              <w:bCs/>
              <w:lang w:val="zh-CN"/>
            </w:rPr>
            <w:fldChar w:fldCharType="end"/>
          </w:r>
        </w:p>
      </w:sdtContent>
    </w:sdt>
    <w:p w14:paraId="458348E6">
      <w:pPr>
        <w:tabs>
          <w:tab w:val="left" w:pos="1239"/>
        </w:tabs>
      </w:pPr>
    </w:p>
    <w:p w14:paraId="2C93F3D2">
      <w:pPr>
        <w:tabs>
          <w:tab w:val="left" w:pos="1239"/>
        </w:tabs>
      </w:pPr>
    </w:p>
    <w:p w14:paraId="12EF4495">
      <w:pPr>
        <w:tabs>
          <w:tab w:val="left" w:pos="1239"/>
        </w:tabs>
        <w:sectPr>
          <w:footerReference r:id="rId6" w:type="default"/>
          <w:pgSz w:w="11906" w:h="16838"/>
          <w:pgMar w:top="1440" w:right="1800" w:bottom="1440" w:left="1800" w:header="851" w:footer="992" w:gutter="0"/>
          <w:pgNumType w:fmt="upperRoman" w:start="1"/>
          <w:cols w:space="425" w:num="1"/>
          <w:docGrid w:type="lines" w:linePitch="312" w:charSpace="0"/>
        </w:sectPr>
      </w:pPr>
    </w:p>
    <w:p w14:paraId="53B74141">
      <w:pPr>
        <w:pStyle w:val="100"/>
      </w:pPr>
      <w:bookmarkStart w:id="1" w:name="_Toc520799909"/>
      <w:bookmarkStart w:id="2" w:name="_Toc34402694"/>
      <w:bookmarkStart w:id="3" w:name="_Toc27896"/>
      <w:r>
        <w:rPr>
          <w:rFonts w:hint="eastAsia"/>
        </w:rPr>
        <w:t xml:space="preserve"> </w:t>
      </w:r>
      <w:bookmarkStart w:id="4" w:name="_Toc39353691"/>
      <w:bookmarkStart w:id="5" w:name="_Toc10983"/>
      <w:r>
        <w:rPr>
          <w:rFonts w:hint="eastAsia"/>
        </w:rPr>
        <w:t>引言</w:t>
      </w:r>
      <w:bookmarkEnd w:id="1"/>
      <w:bookmarkEnd w:id="2"/>
      <w:bookmarkEnd w:id="3"/>
      <w:bookmarkEnd w:id="4"/>
      <w:bookmarkEnd w:id="5"/>
    </w:p>
    <w:p w14:paraId="2C67A816">
      <w:pPr>
        <w:pStyle w:val="102"/>
      </w:pPr>
      <w:bookmarkStart w:id="6" w:name="_Toc32578"/>
      <w:bookmarkStart w:id="7" w:name="_Toc34402695"/>
      <w:bookmarkStart w:id="8" w:name="_Toc520799910"/>
      <w:r>
        <w:rPr>
          <w:rFonts w:hint="eastAsia"/>
        </w:rPr>
        <w:t xml:space="preserve"> </w:t>
      </w:r>
      <w:bookmarkStart w:id="9" w:name="_Toc39353692"/>
      <w:bookmarkStart w:id="10" w:name="_Toc35435021"/>
      <w:bookmarkStart w:id="11" w:name="_Toc22759"/>
      <w:r>
        <w:rPr>
          <w:rFonts w:hint="eastAsia"/>
        </w:rPr>
        <w:t>目的</w:t>
      </w:r>
      <w:bookmarkEnd w:id="6"/>
      <w:bookmarkEnd w:id="7"/>
      <w:bookmarkEnd w:id="8"/>
      <w:bookmarkEnd w:id="9"/>
      <w:bookmarkEnd w:id="10"/>
      <w:bookmarkEnd w:id="11"/>
    </w:p>
    <w:p w14:paraId="0192B082">
      <w:pPr>
        <w:ind w:firstLine="420" w:firstLineChars="200"/>
        <w:rPr>
          <w:rFonts w:ascii="Calibri" w:hAnsi="Calibri"/>
          <w:szCs w:val="22"/>
        </w:rPr>
      </w:pPr>
      <w:r>
        <w:rPr>
          <w:rFonts w:ascii="Calibri" w:hAnsi="Calibri"/>
          <w:szCs w:val="22"/>
        </w:rPr>
        <w:t>该手册是为了方便用户使用</w:t>
      </w:r>
      <w:r>
        <w:rPr>
          <w:rFonts w:hint="eastAsia" w:ascii="Calibri" w:hAnsi="Calibri"/>
          <w:szCs w:val="22"/>
        </w:rPr>
        <w:t>个人网上服务</w:t>
      </w:r>
      <w:r>
        <w:rPr>
          <w:rFonts w:ascii="Calibri" w:hAnsi="Calibri"/>
          <w:szCs w:val="22"/>
        </w:rPr>
        <w:t>大厅子系统（后面简称：</w:t>
      </w:r>
      <w:r>
        <w:rPr>
          <w:rFonts w:hint="eastAsia" w:ascii="Calibri" w:hAnsi="Calibri"/>
          <w:szCs w:val="22"/>
        </w:rPr>
        <w:t>个人网厅</w:t>
      </w:r>
      <w:r>
        <w:rPr>
          <w:rFonts w:ascii="Calibri" w:hAnsi="Calibri"/>
          <w:szCs w:val="22"/>
        </w:rPr>
        <w:t>子系统），阐明如何使用</w:t>
      </w:r>
      <w:r>
        <w:rPr>
          <w:rFonts w:hint="eastAsia" w:ascii="Calibri" w:hAnsi="Calibri"/>
          <w:szCs w:val="22"/>
        </w:rPr>
        <w:t>个人网厅</w:t>
      </w:r>
      <w:r>
        <w:rPr>
          <w:rFonts w:ascii="Calibri" w:hAnsi="Calibri"/>
          <w:szCs w:val="22"/>
        </w:rPr>
        <w:t>子系统，向用户解释该系统的作用或在必要时作为参考。</w:t>
      </w:r>
    </w:p>
    <w:p w14:paraId="607B8349">
      <w:pPr>
        <w:ind w:firstLine="420" w:firstLineChars="200"/>
        <w:rPr>
          <w:rFonts w:ascii="Calibri" w:hAnsi="Calibri"/>
          <w:szCs w:val="22"/>
        </w:rPr>
      </w:pPr>
      <w:r>
        <w:rPr>
          <w:rFonts w:ascii="Calibri" w:hAnsi="Calibri"/>
          <w:szCs w:val="22"/>
        </w:rPr>
        <w:t>预期读者为</w:t>
      </w:r>
      <w:r>
        <w:rPr>
          <w:rFonts w:hint="eastAsia" w:ascii="Calibri" w:hAnsi="Calibri"/>
          <w:szCs w:val="22"/>
        </w:rPr>
        <w:t>个人用户</w:t>
      </w:r>
      <w:r>
        <w:rPr>
          <w:rFonts w:ascii="Calibri" w:hAnsi="Calibri"/>
          <w:szCs w:val="22"/>
        </w:rPr>
        <w:t>人员。</w:t>
      </w:r>
    </w:p>
    <w:p w14:paraId="432409C6">
      <w:pPr>
        <w:pStyle w:val="100"/>
      </w:pPr>
      <w:bookmarkStart w:id="12" w:name="_Toc29823"/>
      <w:r>
        <w:rPr>
          <w:rFonts w:hint="eastAsia"/>
        </w:rPr>
        <w:t>系统介绍</w:t>
      </w:r>
      <w:bookmarkEnd w:id="12"/>
    </w:p>
    <w:p w14:paraId="0E65190F">
      <w:pPr>
        <w:pStyle w:val="102"/>
        <w:keepNext/>
      </w:pPr>
      <w:r>
        <w:rPr>
          <w:rFonts w:hint="eastAsia"/>
        </w:rPr>
        <w:t xml:space="preserve"> </w:t>
      </w:r>
      <w:bookmarkStart w:id="13" w:name="_Toc26400"/>
      <w:bookmarkStart w:id="14" w:name="_Toc39353697"/>
      <w:r>
        <w:rPr>
          <w:rFonts w:hint="eastAsia"/>
        </w:rPr>
        <w:t>功能介绍</w:t>
      </w:r>
      <w:bookmarkEnd w:id="13"/>
      <w:bookmarkEnd w:id="14"/>
    </w:p>
    <w:p w14:paraId="208B8909">
      <w:pPr>
        <w:pStyle w:val="99"/>
      </w:pPr>
      <w:r>
        <w:rPr>
          <w:rFonts w:hint="eastAsia"/>
        </w:rPr>
        <w:t>个人</w:t>
      </w:r>
      <w:r>
        <w:t>网厅子系统</w:t>
      </w:r>
      <w:r>
        <w:rPr>
          <w:rFonts w:hint="eastAsia"/>
        </w:rPr>
        <w:t>是为了积极响应人社部对人社服务快办行动的要求，实现高频事项“提速办”、所有事项“简便办”的服务目标；为各</w:t>
      </w:r>
      <w:r>
        <w:t>行业企业、机关事业</w:t>
      </w:r>
      <w:r>
        <w:rPr>
          <w:rFonts w:hint="eastAsia"/>
        </w:rPr>
        <w:t>单位实现事项材料一次收取上传，各事项必要信息项</w:t>
      </w:r>
      <w:r>
        <w:t>一次性</w:t>
      </w:r>
      <w:r>
        <w:rPr>
          <w:rFonts w:hint="eastAsia"/>
        </w:rPr>
        <w:t>录入，提供网上填报申报、打印报表、查询等就业相关业务受理渠道。</w:t>
      </w:r>
    </w:p>
    <w:p w14:paraId="7E762924">
      <w:pPr>
        <w:pStyle w:val="99"/>
        <w:rPr>
          <w:rFonts w:ascii="Calibri" w:hAnsi="Calibri"/>
          <w:szCs w:val="22"/>
        </w:rPr>
      </w:pPr>
      <w:r>
        <w:rPr>
          <w:rFonts w:hint="eastAsia"/>
        </w:rPr>
        <w:t>个人网报子系统主要功能有：</w:t>
      </w:r>
      <w:bookmarkStart w:id="15" w:name="_Toc39353698"/>
      <w:r>
        <w:rPr>
          <w:rFonts w:hint="eastAsia"/>
        </w:rPr>
        <w:t>就业见习人员申请、见习岗位录入及维护。</w:t>
      </w:r>
    </w:p>
    <w:p w14:paraId="3A6EFDE6">
      <w:pPr>
        <w:pStyle w:val="100"/>
      </w:pPr>
      <w:bookmarkStart w:id="16" w:name="_Toc23666"/>
      <w:r>
        <w:t>业务</w:t>
      </w:r>
      <w:bookmarkEnd w:id="15"/>
      <w:r>
        <w:rPr>
          <w:rFonts w:hint="eastAsia"/>
        </w:rPr>
        <w:t>操作指南</w:t>
      </w:r>
      <w:bookmarkEnd w:id="16"/>
    </w:p>
    <w:p w14:paraId="7473C27D">
      <w:pPr>
        <w:pStyle w:val="102"/>
        <w:keepNext/>
      </w:pPr>
      <w:bookmarkStart w:id="17" w:name="_Toc31883"/>
      <w:r>
        <w:rPr>
          <w:rFonts w:hint="eastAsia"/>
          <w:lang w:eastAsia="zh-CN"/>
        </w:rPr>
        <w:t>登录</w:t>
      </w:r>
      <w:bookmarkEnd w:id="17"/>
    </w:p>
    <w:p w14:paraId="28F3F2E3">
      <w:pPr>
        <w:pStyle w:val="104"/>
        <w:ind w:left="0" w:firstLine="0"/>
      </w:pPr>
      <w:bookmarkStart w:id="18" w:name="_Toc9478"/>
      <w:r>
        <w:rPr>
          <w:rFonts w:hint="eastAsia"/>
        </w:rPr>
        <w:t>外网</w:t>
      </w:r>
      <w:r>
        <w:rPr>
          <w:rFonts w:hint="eastAsia"/>
          <w:lang w:eastAsia="zh-CN"/>
        </w:rPr>
        <w:t>登录</w:t>
      </w:r>
      <w:bookmarkEnd w:id="18"/>
    </w:p>
    <w:p w14:paraId="32B54C7B">
      <w:pPr>
        <w:pStyle w:val="99"/>
      </w:pPr>
      <w:r>
        <w:rPr>
          <w:rFonts w:hint="eastAsia"/>
        </w:rPr>
        <w:t>个人用户进入</w:t>
      </w:r>
      <w:r>
        <w:t>山西省</w:t>
      </w:r>
      <w:r>
        <w:rPr>
          <w:rFonts w:hint="eastAsia"/>
        </w:rPr>
        <w:t>人力资源和社会保障厅</w:t>
      </w:r>
      <w:r>
        <w:t>网站</w:t>
      </w:r>
      <w:r>
        <w:rPr>
          <w:rFonts w:hint="eastAsia"/>
          <w:lang w:eastAsia="zh-CN"/>
        </w:rPr>
        <w:t>（</w:t>
      </w:r>
      <w:r>
        <w:rPr>
          <w:rFonts w:hint="eastAsia"/>
        </w:rPr>
        <w:t>http://rst.shanxi.gov.cn/</w:t>
      </w:r>
      <w:r>
        <w:rPr>
          <w:rFonts w:hint="eastAsia"/>
          <w:lang w:eastAsia="zh-CN"/>
        </w:rPr>
        <w:t>）</w:t>
      </w:r>
      <w:r>
        <w:t>，</w:t>
      </w:r>
      <w:r>
        <w:rPr>
          <w:rFonts w:hint="eastAsia"/>
        </w:rPr>
        <w:t>通过</w:t>
      </w:r>
      <w:r>
        <w:t>下图中标红框位置的【</w:t>
      </w:r>
      <w:r>
        <w:rPr>
          <w:rFonts w:hint="eastAsia"/>
        </w:rPr>
        <w:t>网上经办</w:t>
      </w:r>
      <w:r>
        <w:t>】</w:t>
      </w:r>
      <w:r>
        <w:rPr>
          <w:rFonts w:hint="eastAsia"/>
        </w:rPr>
        <w:t>菜单跳转到山西省人社一体化公共服务平台</w:t>
      </w:r>
      <w:r>
        <w:t>。</w:t>
      </w:r>
    </w:p>
    <w:p w14:paraId="56FA8151"/>
    <w:p w14:paraId="4FEA5E0B">
      <w:bookmarkStart w:id="30" w:name="_GoBack"/>
      <w:bookmarkEnd w:id="30"/>
    </w:p>
    <w:p w14:paraId="22C226DB">
      <w:r>
        <w:rPr>
          <w:rFonts w:hint="eastAsia"/>
        </w:rPr>
        <w:drawing>
          <wp:inline distT="0" distB="0" distL="114300" distR="114300">
            <wp:extent cx="5266690" cy="2781300"/>
            <wp:effectExtent l="0" t="0" r="6350" b="7620"/>
            <wp:docPr id="11" name="图片 11" descr="166727307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67273079818"/>
                    <pic:cNvPicPr>
                      <a:picLocks noChangeAspect="1"/>
                    </pic:cNvPicPr>
                  </pic:nvPicPr>
                  <pic:blipFill>
                    <a:blip r:embed="rId9"/>
                    <a:stretch>
                      <a:fillRect/>
                    </a:stretch>
                  </pic:blipFill>
                  <pic:spPr>
                    <a:xfrm>
                      <a:off x="0" y="0"/>
                      <a:ext cx="5266690" cy="2781300"/>
                    </a:xfrm>
                    <a:prstGeom prst="rect">
                      <a:avLst/>
                    </a:prstGeom>
                  </pic:spPr>
                </pic:pic>
              </a:graphicData>
            </a:graphic>
          </wp:inline>
        </w:drawing>
      </w:r>
    </w:p>
    <w:p w14:paraId="0C14EF30">
      <w:pPr>
        <w:pStyle w:val="108"/>
        <w:numPr>
          <w:ilvl w:val="0"/>
          <w:numId w:val="0"/>
        </w:numPr>
        <w:ind w:firstLine="2520" w:firstLineChars="1400"/>
        <w:jc w:val="both"/>
      </w:pPr>
      <w:r>
        <w:rPr>
          <w:rFonts w:hint="eastAsia"/>
        </w:rPr>
        <w:t>图1 山西省人力资源和社会保障厅页面展示</w:t>
      </w:r>
    </w:p>
    <w:p w14:paraId="23BC9168">
      <w:r>
        <w:rPr>
          <w:rFonts w:hint="eastAsia"/>
        </w:rPr>
        <w:drawing>
          <wp:inline distT="0" distB="0" distL="114300" distR="114300">
            <wp:extent cx="5266690" cy="2776220"/>
            <wp:effectExtent l="0" t="0" r="6350" b="12700"/>
            <wp:docPr id="12" name="图片 12" descr="166727327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67273273754"/>
                    <pic:cNvPicPr>
                      <a:picLocks noChangeAspect="1"/>
                    </pic:cNvPicPr>
                  </pic:nvPicPr>
                  <pic:blipFill>
                    <a:blip r:embed="rId10"/>
                    <a:stretch>
                      <a:fillRect/>
                    </a:stretch>
                  </pic:blipFill>
                  <pic:spPr>
                    <a:xfrm>
                      <a:off x="0" y="0"/>
                      <a:ext cx="5266690" cy="2776220"/>
                    </a:xfrm>
                    <a:prstGeom prst="rect">
                      <a:avLst/>
                    </a:prstGeom>
                  </pic:spPr>
                </pic:pic>
              </a:graphicData>
            </a:graphic>
          </wp:inline>
        </w:drawing>
      </w:r>
    </w:p>
    <w:p w14:paraId="0EBEEBDD">
      <w:pPr>
        <w:pStyle w:val="108"/>
        <w:numPr>
          <w:ilvl w:val="0"/>
          <w:numId w:val="0"/>
        </w:numPr>
        <w:ind w:left="2100" w:firstLine="420"/>
        <w:jc w:val="both"/>
      </w:pPr>
      <w:r>
        <w:rPr>
          <w:rFonts w:hint="eastAsia"/>
        </w:rPr>
        <w:t>图2 山西省人社公共</w:t>
      </w:r>
      <w:r>
        <w:t>服务平台_</w:t>
      </w:r>
      <w:r>
        <w:rPr>
          <w:rFonts w:hint="eastAsia"/>
        </w:rPr>
        <w:t>门户页面展示</w:t>
      </w:r>
    </w:p>
    <w:p w14:paraId="1902EC98">
      <w:pPr>
        <w:pStyle w:val="104"/>
        <w:ind w:left="0" w:firstLine="0"/>
      </w:pPr>
      <w:bookmarkStart w:id="19" w:name="_Toc13935"/>
      <w:r>
        <w:rPr>
          <w:rFonts w:hint="eastAsia"/>
        </w:rPr>
        <w:t>政务网</w:t>
      </w:r>
      <w:r>
        <w:t>统一登录</w:t>
      </w:r>
      <w:bookmarkEnd w:id="19"/>
    </w:p>
    <w:p w14:paraId="293BC160">
      <w:pPr>
        <w:pStyle w:val="110"/>
        <w:ind w:firstLine="420"/>
      </w:pPr>
      <w:r>
        <w:rPr>
          <w:rFonts w:hint="eastAsia"/>
        </w:rPr>
        <w:t>在进入山西省人社一体化公共服务平台的首页之后，点击右上端个人用户登录则会</w:t>
      </w:r>
      <w:r>
        <w:rPr>
          <w:rFonts w:hint="eastAsia"/>
          <w:lang w:eastAsia="zh-CN"/>
        </w:rPr>
        <w:t>进入</w:t>
      </w:r>
      <w:r>
        <w:t>政务网的</w:t>
      </w:r>
      <w:r>
        <w:rPr>
          <w:rFonts w:hint="eastAsia"/>
        </w:rPr>
        <w:t>统一</w:t>
      </w:r>
      <w:r>
        <w:rPr>
          <w:rFonts w:hint="eastAsia"/>
          <w:lang w:eastAsia="zh-CN"/>
        </w:rPr>
        <w:t>登录</w:t>
      </w:r>
      <w:r>
        <w:t>页面</w:t>
      </w:r>
      <w:r>
        <w:rPr>
          <w:rFonts w:hint="eastAsia"/>
        </w:rPr>
        <w:t>，切换至</w:t>
      </w:r>
      <w:r>
        <w:t>【</w:t>
      </w:r>
      <w:r>
        <w:rPr>
          <w:rFonts w:hint="eastAsia"/>
        </w:rPr>
        <w:t>个人登录</w:t>
      </w:r>
      <w:r>
        <w:t>】</w:t>
      </w:r>
      <w:r>
        <w:rPr>
          <w:rFonts w:hint="eastAsia"/>
        </w:rPr>
        <w:t>，</w:t>
      </w:r>
      <w:r>
        <w:t>输入</w:t>
      </w:r>
      <w:r>
        <w:rPr>
          <w:rFonts w:hint="eastAsia"/>
        </w:rPr>
        <w:t>个人</w:t>
      </w:r>
      <w:r>
        <w:t>在政务网注册的用户名</w:t>
      </w:r>
      <w:r>
        <w:rPr>
          <w:rFonts w:hint="eastAsia"/>
        </w:rPr>
        <w:t>、</w:t>
      </w:r>
      <w:r>
        <w:t>密码</w:t>
      </w:r>
      <w:r>
        <w:rPr>
          <w:rFonts w:hint="eastAsia"/>
        </w:rPr>
        <w:t>进行</w:t>
      </w:r>
      <w:r>
        <w:t>统一登录。</w:t>
      </w:r>
    </w:p>
    <w:p w14:paraId="6D63E4D5">
      <w:pPr>
        <w:pStyle w:val="110"/>
        <w:ind w:firstLine="0" w:firstLineChars="0"/>
      </w:pPr>
      <w:r>
        <w:rPr>
          <w:rFonts w:hint="eastAsia"/>
        </w:rPr>
        <w:drawing>
          <wp:inline distT="0" distB="0" distL="114300" distR="114300">
            <wp:extent cx="5266690" cy="2800985"/>
            <wp:effectExtent l="0" t="0" r="6350" b="3175"/>
            <wp:docPr id="15" name="图片 15" descr="166727347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67273476008"/>
                    <pic:cNvPicPr>
                      <a:picLocks noChangeAspect="1"/>
                    </pic:cNvPicPr>
                  </pic:nvPicPr>
                  <pic:blipFill>
                    <a:blip r:embed="rId11"/>
                    <a:stretch>
                      <a:fillRect/>
                    </a:stretch>
                  </pic:blipFill>
                  <pic:spPr>
                    <a:xfrm>
                      <a:off x="0" y="0"/>
                      <a:ext cx="5266690" cy="2800985"/>
                    </a:xfrm>
                    <a:prstGeom prst="rect">
                      <a:avLst/>
                    </a:prstGeom>
                  </pic:spPr>
                </pic:pic>
              </a:graphicData>
            </a:graphic>
          </wp:inline>
        </w:drawing>
      </w:r>
    </w:p>
    <w:p w14:paraId="52441B43">
      <w:pPr>
        <w:pStyle w:val="108"/>
        <w:numPr>
          <w:ilvl w:val="0"/>
          <w:numId w:val="0"/>
        </w:numPr>
        <w:ind w:left="2100" w:firstLine="420"/>
        <w:jc w:val="both"/>
      </w:pPr>
      <w:r>
        <w:rPr>
          <w:rFonts w:hint="eastAsia"/>
        </w:rPr>
        <w:t>图3山西省政务服务网统一认证</w:t>
      </w:r>
      <w:r>
        <w:t>中心_</w:t>
      </w:r>
      <w:r>
        <w:rPr>
          <w:rFonts w:hint="eastAsia"/>
          <w:lang w:eastAsia="zh-CN"/>
        </w:rPr>
        <w:t>登录</w:t>
      </w:r>
      <w:r>
        <w:rPr>
          <w:rFonts w:hint="eastAsia"/>
        </w:rPr>
        <w:t>页面展示</w:t>
      </w:r>
    </w:p>
    <w:p w14:paraId="38472D56">
      <w:pPr>
        <w:pStyle w:val="110"/>
        <w:ind w:firstLine="420"/>
      </w:pPr>
    </w:p>
    <w:p w14:paraId="486FEDA8">
      <w:pPr>
        <w:pStyle w:val="104"/>
        <w:ind w:left="0" w:firstLine="0"/>
      </w:pPr>
      <w:bookmarkStart w:id="20" w:name="_Toc12824"/>
      <w:r>
        <w:rPr>
          <w:rFonts w:hint="eastAsia"/>
        </w:rPr>
        <w:t>政务外网统一注册</w:t>
      </w:r>
      <w:bookmarkEnd w:id="20"/>
    </w:p>
    <w:p w14:paraId="61CA22BE">
      <w:pPr>
        <w:pStyle w:val="110"/>
        <w:ind w:firstLine="420"/>
      </w:pPr>
      <w:r>
        <w:rPr>
          <w:rFonts w:hint="eastAsia"/>
        </w:rPr>
        <w:t>在进入山西省人社一体化公共服务平台的首页之后，点击右上端个人用户登录则会进入到</w:t>
      </w:r>
      <w:r>
        <w:t>政务网的</w:t>
      </w:r>
      <w:r>
        <w:rPr>
          <w:rFonts w:hint="eastAsia"/>
        </w:rPr>
        <w:t>统一</w:t>
      </w:r>
      <w:r>
        <w:rPr>
          <w:rFonts w:hint="eastAsia"/>
          <w:lang w:eastAsia="zh-CN"/>
        </w:rPr>
        <w:t>登录</w:t>
      </w:r>
      <w:r>
        <w:t>页面</w:t>
      </w:r>
      <w:r>
        <w:rPr>
          <w:rFonts w:hint="eastAsia"/>
        </w:rPr>
        <w:t>，切换至</w:t>
      </w:r>
      <w:r>
        <w:t>【</w:t>
      </w:r>
      <w:r>
        <w:rPr>
          <w:rFonts w:hint="eastAsia"/>
        </w:rPr>
        <w:t>个人</w:t>
      </w:r>
      <w:r>
        <w:rPr>
          <w:rFonts w:hint="eastAsia"/>
          <w:lang w:eastAsia="zh-CN"/>
        </w:rPr>
        <w:t>登录</w:t>
      </w:r>
      <w:r>
        <w:t>】</w:t>
      </w:r>
      <w:r>
        <w:rPr>
          <w:rFonts w:hint="eastAsia"/>
        </w:rPr>
        <w:t>，点击其右下方【注册】进行注册</w:t>
      </w:r>
      <w:r>
        <w:t>。</w:t>
      </w:r>
    </w:p>
    <w:p w14:paraId="23B7BEA8">
      <w:pPr>
        <w:pStyle w:val="110"/>
        <w:ind w:firstLine="420"/>
        <w:rPr>
          <w:rFonts w:hint="default"/>
          <w:lang w:val="en-US" w:eastAsia="zh-CN"/>
        </w:rPr>
      </w:pPr>
      <w:r>
        <w:rPr>
          <w:rFonts w:hint="eastAsia"/>
          <w:lang w:val="en-US" w:eastAsia="zh-CN"/>
        </w:rPr>
        <w:t>如果在登录注册的过程中，遇到任何问题，请咨询政务服务网。点击登录页面的“帮助文档”，或打电话咨询。</w:t>
      </w:r>
    </w:p>
    <w:p w14:paraId="4C126C5F">
      <w:pPr>
        <w:pStyle w:val="110"/>
        <w:ind w:left="0" w:leftChars="0" w:firstLine="0" w:firstLineChars="0"/>
        <w:rPr>
          <w:rFonts w:hint="default"/>
          <w:lang w:val="en-US" w:eastAsia="zh-CN"/>
        </w:rPr>
      </w:pPr>
      <w:r>
        <w:drawing>
          <wp:inline distT="0" distB="0" distL="114300" distR="114300">
            <wp:extent cx="5272405" cy="4287520"/>
            <wp:effectExtent l="0" t="0" r="63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2"/>
                    <a:stretch>
                      <a:fillRect/>
                    </a:stretch>
                  </pic:blipFill>
                  <pic:spPr>
                    <a:xfrm>
                      <a:off x="0" y="0"/>
                      <a:ext cx="5272405" cy="4287520"/>
                    </a:xfrm>
                    <a:prstGeom prst="rect">
                      <a:avLst/>
                    </a:prstGeom>
                    <a:noFill/>
                    <a:ln>
                      <a:noFill/>
                    </a:ln>
                  </pic:spPr>
                </pic:pic>
              </a:graphicData>
            </a:graphic>
          </wp:inline>
        </w:drawing>
      </w:r>
    </w:p>
    <w:p w14:paraId="2F85D46D">
      <w:pPr>
        <w:pStyle w:val="104"/>
        <w:numPr>
          <w:ilvl w:val="2"/>
          <w:numId w:val="0"/>
        </w:numPr>
        <w:outlineLvl w:val="9"/>
      </w:pPr>
    </w:p>
    <w:p w14:paraId="6CCE32D2">
      <w:pPr>
        <w:pStyle w:val="104"/>
        <w:ind w:left="0" w:firstLine="0"/>
      </w:pPr>
      <w:bookmarkStart w:id="21" w:name="_Toc32289"/>
      <w:r>
        <w:rPr>
          <w:rFonts w:hint="eastAsia"/>
        </w:rPr>
        <w:t>系统首页面展示</w:t>
      </w:r>
      <w:bookmarkEnd w:id="21"/>
    </w:p>
    <w:p w14:paraId="51129BF5">
      <w:pPr>
        <w:pStyle w:val="110"/>
        <w:ind w:firstLine="420"/>
      </w:pPr>
      <w:r>
        <w:rPr>
          <w:rFonts w:hint="eastAsia"/>
        </w:rPr>
        <w:tab/>
      </w:r>
      <w:r>
        <w:rPr>
          <w:rFonts w:hint="eastAsia"/>
        </w:rPr>
        <w:t>个人用户成功登录之后，会在页面右上方提示个人信息。</w:t>
      </w:r>
    </w:p>
    <w:p w14:paraId="410755B0">
      <w:pPr>
        <w:pStyle w:val="104"/>
        <w:numPr>
          <w:ilvl w:val="2"/>
          <w:numId w:val="0"/>
        </w:numPr>
        <w:outlineLvl w:val="9"/>
      </w:pPr>
      <w:bookmarkStart w:id="22" w:name="_Toc12522"/>
      <w:bookmarkStart w:id="23" w:name="_Toc19335"/>
      <w:bookmarkStart w:id="24" w:name="_Toc31577"/>
      <w:bookmarkStart w:id="25" w:name="_Toc16304"/>
      <w:bookmarkStart w:id="26" w:name="_Toc15"/>
      <w:r>
        <w:rPr>
          <w:rFonts w:hint="eastAsia"/>
        </w:rPr>
        <w:drawing>
          <wp:inline distT="0" distB="0" distL="114300" distR="114300">
            <wp:extent cx="5270500" cy="2409825"/>
            <wp:effectExtent l="0" t="0" r="2540" b="13335"/>
            <wp:docPr id="17" name="图片 17" descr="166727433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67274334478"/>
                    <pic:cNvPicPr>
                      <a:picLocks noChangeAspect="1"/>
                    </pic:cNvPicPr>
                  </pic:nvPicPr>
                  <pic:blipFill>
                    <a:blip r:embed="rId13"/>
                    <a:stretch>
                      <a:fillRect/>
                    </a:stretch>
                  </pic:blipFill>
                  <pic:spPr>
                    <a:xfrm>
                      <a:off x="0" y="0"/>
                      <a:ext cx="5270500" cy="2409825"/>
                    </a:xfrm>
                    <a:prstGeom prst="rect">
                      <a:avLst/>
                    </a:prstGeom>
                  </pic:spPr>
                </pic:pic>
              </a:graphicData>
            </a:graphic>
          </wp:inline>
        </w:drawing>
      </w:r>
      <w:bookmarkEnd w:id="22"/>
      <w:bookmarkEnd w:id="23"/>
      <w:bookmarkEnd w:id="24"/>
      <w:bookmarkEnd w:id="25"/>
      <w:bookmarkEnd w:id="26"/>
    </w:p>
    <w:p w14:paraId="520B7857">
      <w:pPr>
        <w:pStyle w:val="108"/>
        <w:numPr>
          <w:ilvl w:val="0"/>
          <w:numId w:val="0"/>
        </w:numPr>
        <w:ind w:left="2100" w:firstLine="420"/>
        <w:jc w:val="both"/>
      </w:pPr>
      <w:r>
        <w:rPr>
          <w:rFonts w:hint="eastAsia"/>
        </w:rPr>
        <w:t>图4 山西省政务服务网统一认证</w:t>
      </w:r>
      <w:r>
        <w:t>中心_</w:t>
      </w:r>
      <w:r>
        <w:rPr>
          <w:rFonts w:hint="eastAsia"/>
        </w:rPr>
        <w:t>首页面展示</w:t>
      </w:r>
    </w:p>
    <w:p w14:paraId="22F20C62">
      <w:pPr>
        <w:pStyle w:val="104"/>
        <w:numPr>
          <w:ilvl w:val="2"/>
          <w:numId w:val="0"/>
        </w:numPr>
        <w:outlineLvl w:val="9"/>
      </w:pPr>
    </w:p>
    <w:p w14:paraId="6C54374C">
      <w:pPr>
        <w:pStyle w:val="102"/>
        <w:keepNext/>
      </w:pPr>
      <w:r>
        <w:rPr>
          <w:rFonts w:hint="eastAsia"/>
        </w:rPr>
        <w:t>就业见习人员申请</w:t>
      </w:r>
    </w:p>
    <w:p w14:paraId="278B9A36">
      <w:pPr>
        <w:pStyle w:val="104"/>
        <w:ind w:left="0" w:firstLine="0"/>
      </w:pPr>
      <w:bookmarkStart w:id="27" w:name="_Toc22382"/>
      <w:r>
        <w:rPr>
          <w:rFonts w:hint="eastAsia"/>
        </w:rPr>
        <w:t>功能描述</w:t>
      </w:r>
      <w:bookmarkEnd w:id="27"/>
    </w:p>
    <w:p w14:paraId="03D32367">
      <w:pPr>
        <w:ind w:firstLine="420" w:firstLineChars="200"/>
      </w:pPr>
      <w:r>
        <w:rPr>
          <w:rFonts w:hint="eastAsia"/>
        </w:rPr>
        <w:t>个人用户</w:t>
      </w:r>
      <w:r>
        <w:rPr>
          <w:rFonts w:hint="eastAsia"/>
          <w:szCs w:val="21"/>
        </w:rPr>
        <w:t>可以填写相关信息，上传相关附件并申请成为就业见习人员。</w:t>
      </w:r>
    </w:p>
    <w:p w14:paraId="22A54520">
      <w:pPr>
        <w:pStyle w:val="104"/>
        <w:ind w:left="0" w:firstLine="0"/>
      </w:pPr>
      <w:bookmarkStart w:id="28" w:name="_Toc8316"/>
      <w:r>
        <w:rPr>
          <w:rFonts w:hint="eastAsia"/>
        </w:rPr>
        <w:t>申报操作流程</w:t>
      </w:r>
      <w:bookmarkEnd w:id="28"/>
    </w:p>
    <w:p w14:paraId="69B0DA79">
      <w:pPr>
        <w:ind w:firstLine="420" w:firstLineChars="200"/>
      </w:pPr>
      <w:r>
        <w:rPr>
          <w:rFonts w:hint="eastAsia"/>
        </w:rPr>
        <w:t>对于个人用户进行</w:t>
      </w:r>
      <w:r>
        <w:t>就业见习人员申请</w:t>
      </w:r>
      <w:r>
        <w:rPr>
          <w:rFonts w:hint="eastAsia"/>
        </w:rPr>
        <w:t>，存在如下几个步骤，请按</w:t>
      </w:r>
      <w:r>
        <w:rPr>
          <w:rFonts w:hint="eastAsia"/>
          <w:lang w:eastAsia="zh-CN"/>
        </w:rPr>
        <w:t>此</w:t>
      </w:r>
      <w:r>
        <w:rPr>
          <w:rFonts w:hint="eastAsia"/>
        </w:rPr>
        <w:t>顺序操作。</w:t>
      </w:r>
    </w:p>
    <w:p w14:paraId="70C34D39">
      <w:pPr>
        <w:pStyle w:val="106"/>
        <w:keepNext/>
      </w:pPr>
      <w:r>
        <w:rPr>
          <w:rFonts w:hint="eastAsia"/>
        </w:rPr>
        <w:t>选择功能模块</w:t>
      </w:r>
    </w:p>
    <w:p w14:paraId="5B876A48">
      <w:pPr>
        <w:ind w:firstLine="424" w:firstLineChars="202"/>
      </w:pPr>
      <w:r>
        <w:rPr>
          <w:rFonts w:hint="eastAsia"/>
        </w:rPr>
        <w:t>通过登录进入系统首页后，第一步选择横向菜单栏里的【个人办事】；第二步选择竖向导向栏里的【就业创业】；第三步选择事项里的【</w:t>
      </w:r>
      <w:r>
        <w:t>就业见习人员申请</w:t>
      </w:r>
      <w:r>
        <w:rPr>
          <w:rFonts w:hint="eastAsia"/>
        </w:rPr>
        <w:t>】之后进入功能模块页面。</w:t>
      </w:r>
    </w:p>
    <w:p w14:paraId="550E3062">
      <w:pPr>
        <w:rPr>
          <w:rFonts w:hint="eastAsia"/>
        </w:rPr>
      </w:pPr>
      <w:r>
        <w:drawing>
          <wp:inline distT="0" distB="0" distL="0" distR="0">
            <wp:extent cx="5274310" cy="256032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5274310" cy="2560320"/>
                    </a:xfrm>
                    <a:prstGeom prst="rect">
                      <a:avLst/>
                    </a:prstGeom>
                  </pic:spPr>
                </pic:pic>
              </a:graphicData>
            </a:graphic>
          </wp:inline>
        </w:drawing>
      </w:r>
    </w:p>
    <w:p w14:paraId="5A4F34FA">
      <w:pPr>
        <w:pStyle w:val="108"/>
        <w:numPr>
          <w:ilvl w:val="0"/>
          <w:numId w:val="0"/>
        </w:numPr>
        <w:ind w:left="1260" w:firstLine="420"/>
        <w:jc w:val="both"/>
      </w:pPr>
      <w:r>
        <w:rPr>
          <w:rFonts w:hint="eastAsia"/>
        </w:rPr>
        <w:t>图5 个人网厅</w:t>
      </w:r>
      <w:r>
        <w:t>子系统就业见习人员申请</w:t>
      </w:r>
      <w:r>
        <w:rPr>
          <w:rFonts w:hint="eastAsia"/>
        </w:rPr>
        <w:t>业务办理功能模块菜单栏页面展示</w:t>
      </w:r>
    </w:p>
    <w:p w14:paraId="51B324C9">
      <w:pPr>
        <w:pStyle w:val="106"/>
        <w:keepNext/>
      </w:pPr>
      <w:r>
        <w:rPr>
          <w:rFonts w:hint="eastAsia"/>
        </w:rPr>
        <w:t>业务办理流程</w:t>
      </w:r>
    </w:p>
    <w:p w14:paraId="685F3FC9">
      <w:pPr>
        <w:ind w:firstLine="424" w:firstLineChars="202"/>
      </w:pPr>
      <w:r>
        <w:rPr>
          <w:rFonts w:hint="eastAsia"/>
        </w:rPr>
        <w:t>点击菜单栏【</w:t>
      </w:r>
      <w:r>
        <w:t>就业见习人员申请</w:t>
      </w:r>
      <w:r>
        <w:rPr>
          <w:rFonts w:hint="eastAsia"/>
        </w:rPr>
        <w:t>】按钮后，显示功能模块详细页面。填写相关信息。</w:t>
      </w:r>
    </w:p>
    <w:p w14:paraId="46AF72FA">
      <w:pPr>
        <w:jc w:val="center"/>
      </w:pPr>
      <w:r>
        <w:drawing>
          <wp:inline distT="0" distB="0" distL="0" distR="0">
            <wp:extent cx="3992245" cy="217678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3999139" cy="2180604"/>
                    </a:xfrm>
                    <a:prstGeom prst="rect">
                      <a:avLst/>
                    </a:prstGeom>
                  </pic:spPr>
                </pic:pic>
              </a:graphicData>
            </a:graphic>
          </wp:inline>
        </w:drawing>
      </w:r>
    </w:p>
    <w:p w14:paraId="0445D726">
      <w:pPr>
        <w:jc w:val="center"/>
      </w:pPr>
      <w:r>
        <w:rPr>
          <w:rFonts w:hint="eastAsia"/>
        </w:rPr>
        <w:t>图</w:t>
      </w:r>
      <w:r>
        <w:t>6</w:t>
      </w:r>
      <w:r>
        <w:rPr>
          <w:rFonts w:hint="eastAsia"/>
        </w:rPr>
        <w:t xml:space="preserve"> 个人网厅</w:t>
      </w:r>
      <w:r>
        <w:t>子系统就业见习人员申请</w:t>
      </w:r>
      <w:r>
        <w:rPr>
          <w:rFonts w:hint="eastAsia"/>
        </w:rPr>
        <w:t>业务办理页面展示</w:t>
      </w:r>
    </w:p>
    <w:p w14:paraId="3B82D76D">
      <w:r>
        <w:tab/>
      </w:r>
      <w:r>
        <w:rPr>
          <w:rFonts w:hint="eastAsia"/>
        </w:rPr>
        <w:t xml:space="preserve">页面下方上传对应附件，然后点击上传，附件模块条变绿则该附件上传成功。   </w:t>
      </w:r>
    </w:p>
    <w:p w14:paraId="13914CB6">
      <w:r>
        <w:drawing>
          <wp:inline distT="0" distB="0" distL="0" distR="0">
            <wp:extent cx="5274310" cy="2304415"/>
            <wp:effectExtent l="0" t="0" r="254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a:stretch>
                      <a:fillRect/>
                    </a:stretch>
                  </pic:blipFill>
                  <pic:spPr>
                    <a:xfrm>
                      <a:off x="0" y="0"/>
                      <a:ext cx="5274310" cy="2304415"/>
                    </a:xfrm>
                    <a:prstGeom prst="rect">
                      <a:avLst/>
                    </a:prstGeom>
                  </pic:spPr>
                </pic:pic>
              </a:graphicData>
            </a:graphic>
          </wp:inline>
        </w:drawing>
      </w:r>
    </w:p>
    <w:p w14:paraId="451E8014">
      <w:pPr>
        <w:jc w:val="center"/>
      </w:pPr>
      <w:r>
        <w:rPr>
          <w:rFonts w:hint="eastAsia"/>
        </w:rPr>
        <w:t>图</w:t>
      </w:r>
      <w:r>
        <w:t>7</w:t>
      </w:r>
      <w:r>
        <w:rPr>
          <w:rFonts w:hint="eastAsia"/>
        </w:rPr>
        <w:t xml:space="preserve"> 个人网厅</w:t>
      </w:r>
      <w:r>
        <w:t>子系统就业见习人员申请</w:t>
      </w:r>
      <w:r>
        <w:rPr>
          <w:rFonts w:hint="eastAsia"/>
        </w:rPr>
        <w:t>上传附件展示</w:t>
      </w:r>
    </w:p>
    <w:p w14:paraId="50A2746E"/>
    <w:p w14:paraId="40DC907C">
      <w:r>
        <w:tab/>
      </w:r>
      <w:r>
        <w:rPr>
          <w:rFonts w:hint="eastAsia"/>
        </w:rPr>
        <w:t>信息填报完成且附件上传成功后点击提交按钮。</w:t>
      </w:r>
    </w:p>
    <w:p w14:paraId="1E445419">
      <w:r>
        <w:drawing>
          <wp:inline distT="0" distB="0" distL="0" distR="0">
            <wp:extent cx="5274310" cy="2608580"/>
            <wp:effectExtent l="0" t="0" r="254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a:stretch>
                      <a:fillRect/>
                    </a:stretch>
                  </pic:blipFill>
                  <pic:spPr>
                    <a:xfrm>
                      <a:off x="0" y="0"/>
                      <a:ext cx="5274310" cy="2608580"/>
                    </a:xfrm>
                    <a:prstGeom prst="rect">
                      <a:avLst/>
                    </a:prstGeom>
                  </pic:spPr>
                </pic:pic>
              </a:graphicData>
            </a:graphic>
          </wp:inline>
        </w:drawing>
      </w:r>
    </w:p>
    <w:p w14:paraId="0A746D75">
      <w:pPr>
        <w:jc w:val="center"/>
      </w:pPr>
      <w:r>
        <w:rPr>
          <w:rFonts w:hint="eastAsia"/>
        </w:rPr>
        <w:t>图</w:t>
      </w:r>
      <w:r>
        <w:t>8</w:t>
      </w:r>
      <w:r>
        <w:rPr>
          <w:rFonts w:hint="eastAsia"/>
        </w:rPr>
        <w:t xml:space="preserve"> 个人网厅</w:t>
      </w:r>
      <w:r>
        <w:t>子系统就业见习人员申请</w:t>
      </w:r>
      <w:r>
        <w:rPr>
          <w:rFonts w:hint="eastAsia"/>
        </w:rPr>
        <w:t>提交展示</w:t>
      </w:r>
    </w:p>
    <w:p w14:paraId="6DB1EFAB">
      <w:pPr>
        <w:pStyle w:val="106"/>
        <w:keepNext/>
      </w:pPr>
      <w:r>
        <w:rPr>
          <w:rFonts w:hint="eastAsia"/>
        </w:rPr>
        <w:t>数据校验成功</w:t>
      </w:r>
    </w:p>
    <w:p w14:paraId="21FC648E">
      <w:pPr>
        <w:pStyle w:val="99"/>
        <w:ind w:left="420" w:firstLine="0" w:firstLineChars="0"/>
      </w:pPr>
      <w:r>
        <w:rPr>
          <w:rFonts w:hint="eastAsia"/>
        </w:rPr>
        <w:t>当点击提交按钮时，若上传数据无任何问题，会有提示框提示“申报成功”。</w:t>
      </w:r>
    </w:p>
    <w:p w14:paraId="2F46F952">
      <w:pPr>
        <w:pStyle w:val="99"/>
        <w:ind w:left="420" w:firstLine="0" w:firstLineChars="0"/>
        <w:jc w:val="center"/>
      </w:pPr>
      <w:r>
        <w:drawing>
          <wp:inline distT="0" distB="0" distL="0" distR="0">
            <wp:extent cx="2603500" cy="97536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a:stretch>
                      <a:fillRect/>
                    </a:stretch>
                  </pic:blipFill>
                  <pic:spPr>
                    <a:xfrm>
                      <a:off x="0" y="0"/>
                      <a:ext cx="2623756" cy="982828"/>
                    </a:xfrm>
                    <a:prstGeom prst="rect">
                      <a:avLst/>
                    </a:prstGeom>
                  </pic:spPr>
                </pic:pic>
              </a:graphicData>
            </a:graphic>
          </wp:inline>
        </w:drawing>
      </w:r>
    </w:p>
    <w:p w14:paraId="3521A308">
      <w:pPr>
        <w:pStyle w:val="99"/>
        <w:ind w:firstLine="0" w:firstLineChars="0"/>
      </w:pPr>
    </w:p>
    <w:p w14:paraId="20CE697E">
      <w:pPr>
        <w:pStyle w:val="108"/>
        <w:numPr>
          <w:ilvl w:val="0"/>
          <w:numId w:val="0"/>
        </w:numPr>
      </w:pPr>
      <w:r>
        <w:rPr>
          <w:rFonts w:hint="eastAsia"/>
        </w:rPr>
        <w:t>图</w:t>
      </w:r>
      <w:r>
        <w:t>9</w:t>
      </w:r>
      <w:r>
        <w:rPr>
          <w:rFonts w:hint="eastAsia"/>
        </w:rPr>
        <w:t xml:space="preserve"> 个人网厅</w:t>
      </w:r>
      <w:r>
        <w:t>子系统就业见习人员申请</w:t>
      </w:r>
      <w:r>
        <w:rPr>
          <w:rFonts w:hint="eastAsia"/>
        </w:rPr>
        <w:t>数据成功页面展示</w:t>
      </w:r>
    </w:p>
    <w:p w14:paraId="70637FE7">
      <w:pPr>
        <w:pStyle w:val="99"/>
        <w:ind w:firstLine="0" w:firstLineChars="0"/>
      </w:pPr>
    </w:p>
    <w:p w14:paraId="0B26C48C">
      <w:pPr>
        <w:pStyle w:val="106"/>
        <w:keepNext/>
      </w:pPr>
      <w:r>
        <w:rPr>
          <w:rFonts w:hint="eastAsia"/>
        </w:rPr>
        <w:t>提交申报</w:t>
      </w:r>
    </w:p>
    <w:p w14:paraId="298F9C34">
      <w:pPr>
        <w:pStyle w:val="99"/>
        <w:rPr>
          <w:b/>
          <w:color w:val="FF0000"/>
        </w:rPr>
      </w:pPr>
      <w:r>
        <w:rPr>
          <w:rFonts w:hint="eastAsia"/>
        </w:rPr>
        <w:t>上传报表提交成功后，关闭功能模块，点击横向导向栏中选择【个人中心】下的【未审核】部分即可查看到成功数据，即完成提交申报。</w:t>
      </w:r>
    </w:p>
    <w:p w14:paraId="556C07A1">
      <w:r>
        <w:drawing>
          <wp:inline distT="0" distB="0" distL="0" distR="0">
            <wp:extent cx="5274310" cy="25603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5274310" cy="2560320"/>
                    </a:xfrm>
                    <a:prstGeom prst="rect">
                      <a:avLst/>
                    </a:prstGeom>
                  </pic:spPr>
                </pic:pic>
              </a:graphicData>
            </a:graphic>
          </wp:inline>
        </w:drawing>
      </w:r>
    </w:p>
    <w:p w14:paraId="193CAFB0">
      <w:pPr>
        <w:pStyle w:val="108"/>
        <w:numPr>
          <w:ilvl w:val="0"/>
          <w:numId w:val="0"/>
        </w:numPr>
        <w:rPr>
          <w:sz w:val="21"/>
          <w:szCs w:val="21"/>
        </w:rPr>
      </w:pPr>
      <w:r>
        <w:rPr>
          <w:rFonts w:hint="eastAsia"/>
        </w:rPr>
        <w:t>图1</w:t>
      </w:r>
      <w:r>
        <w:t>0</w:t>
      </w:r>
      <w:r>
        <w:rPr>
          <w:rFonts w:hint="eastAsia"/>
        </w:rPr>
        <w:t xml:space="preserve"> 个人网厅</w:t>
      </w:r>
      <w:r>
        <w:t>子系统就业见习人员申请</w:t>
      </w:r>
      <w:r>
        <w:rPr>
          <w:rFonts w:hint="eastAsia"/>
        </w:rPr>
        <w:t>未审核</w:t>
      </w:r>
      <w:r>
        <w:t>信息</w:t>
      </w:r>
      <w:r>
        <w:rPr>
          <w:rFonts w:hint="eastAsia"/>
        </w:rPr>
        <w:t>面展示</w:t>
      </w:r>
    </w:p>
    <w:p w14:paraId="4CF052B8">
      <w:pPr>
        <w:pStyle w:val="106"/>
        <w:keepNext/>
      </w:pPr>
      <w:r>
        <w:rPr>
          <w:rFonts w:hint="eastAsia"/>
        </w:rPr>
        <w:t>查看审核状态及申报记录</w:t>
      </w:r>
    </w:p>
    <w:p w14:paraId="0C3EF67A">
      <w:pPr>
        <w:ind w:firstLine="420"/>
      </w:pPr>
      <w:r>
        <w:rPr>
          <w:rFonts w:hint="eastAsia"/>
        </w:rPr>
        <w:t>点击我的办件，在【审核状态】与【申办月份】下选择对应内容即可查询查看申报</w:t>
      </w:r>
      <w:r>
        <w:t>/</w:t>
      </w:r>
      <w:r>
        <w:rPr>
          <w:rFonts w:hint="eastAsia"/>
        </w:rPr>
        <w:t>审核记录。</w:t>
      </w:r>
    </w:p>
    <w:p w14:paraId="22C5CD23">
      <w:r>
        <w:drawing>
          <wp:inline distT="0" distB="0" distL="0" distR="0">
            <wp:extent cx="5274310" cy="256032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stretch>
                      <a:fillRect/>
                    </a:stretch>
                  </pic:blipFill>
                  <pic:spPr>
                    <a:xfrm>
                      <a:off x="0" y="0"/>
                      <a:ext cx="5274310" cy="2560320"/>
                    </a:xfrm>
                    <a:prstGeom prst="rect">
                      <a:avLst/>
                    </a:prstGeom>
                  </pic:spPr>
                </pic:pic>
              </a:graphicData>
            </a:graphic>
          </wp:inline>
        </w:drawing>
      </w:r>
    </w:p>
    <w:p w14:paraId="410E2F35">
      <w:pPr>
        <w:pStyle w:val="108"/>
        <w:numPr>
          <w:ilvl w:val="0"/>
          <w:numId w:val="0"/>
        </w:numPr>
      </w:pPr>
      <w:r>
        <w:rPr>
          <w:rFonts w:hint="eastAsia"/>
        </w:rPr>
        <w:t>图1</w:t>
      </w:r>
      <w:r>
        <w:t>1</w:t>
      </w:r>
      <w:r>
        <w:rPr>
          <w:rFonts w:hint="eastAsia"/>
        </w:rPr>
        <w:t xml:space="preserve"> 个人网厅</w:t>
      </w:r>
      <w:r>
        <w:t>子系统就业见习人员申请</w:t>
      </w:r>
      <w:r>
        <w:rPr>
          <w:rFonts w:hint="eastAsia"/>
        </w:rPr>
        <w:t>模块</w:t>
      </w:r>
      <w:r>
        <w:t>查看审核结果</w:t>
      </w:r>
      <w:r>
        <w:rPr>
          <w:rFonts w:hint="eastAsia"/>
        </w:rPr>
        <w:t>区域页面展示</w:t>
      </w:r>
    </w:p>
    <w:p w14:paraId="7FC69536">
      <w:pPr>
        <w:pStyle w:val="106"/>
      </w:pPr>
      <w:r>
        <w:rPr>
          <w:rFonts w:hint="eastAsia"/>
        </w:rPr>
        <w:t>就业见习申请撤回</w:t>
      </w:r>
      <w:r>
        <w:tab/>
      </w:r>
    </w:p>
    <w:p w14:paraId="062B5992">
      <w:pPr>
        <w:pStyle w:val="35"/>
        <w:ind w:firstLine="420" w:firstLineChars="200"/>
      </w:pPr>
      <w:r>
        <w:rPr>
          <w:rFonts w:hint="eastAsia"/>
          <w:sz w:val="21"/>
          <w:szCs w:val="21"/>
        </w:rPr>
        <w:t>未审核状态下的业务可以撤回，点击个人中心，头像下导航栏的我的办件，</w:t>
      </w:r>
      <w:r>
        <w:rPr>
          <w:rFonts w:hint="eastAsia"/>
        </w:rPr>
        <w:t>在【审核状态】与【申办月份】下选择未审核和对应时间。点击下图红框所示撤回按钮。</w:t>
      </w:r>
    </w:p>
    <w:p w14:paraId="1959D62F">
      <w:pPr>
        <w:pStyle w:val="35"/>
        <w:ind w:firstLine="400" w:firstLineChars="200"/>
        <w:jc w:val="center"/>
        <w:rPr>
          <w:sz w:val="21"/>
          <w:szCs w:val="21"/>
        </w:rPr>
      </w:pPr>
      <w:r>
        <w:drawing>
          <wp:inline distT="0" distB="0" distL="0" distR="0">
            <wp:extent cx="5274310" cy="256032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1"/>
                    <a:stretch>
                      <a:fillRect/>
                    </a:stretch>
                  </pic:blipFill>
                  <pic:spPr>
                    <a:xfrm>
                      <a:off x="0" y="0"/>
                      <a:ext cx="5274310" cy="2560320"/>
                    </a:xfrm>
                    <a:prstGeom prst="rect">
                      <a:avLst/>
                    </a:prstGeom>
                  </pic:spPr>
                </pic:pic>
              </a:graphicData>
            </a:graphic>
          </wp:inline>
        </w:drawing>
      </w:r>
    </w:p>
    <w:p w14:paraId="306B9867">
      <w:pPr>
        <w:pStyle w:val="35"/>
        <w:ind w:firstLine="400" w:firstLineChars="200"/>
        <w:jc w:val="center"/>
        <w:rPr>
          <w:sz w:val="21"/>
          <w:szCs w:val="21"/>
        </w:rPr>
      </w:pPr>
      <w:r>
        <w:rPr>
          <w:rFonts w:hint="eastAsia"/>
        </w:rPr>
        <w:t>图1</w:t>
      </w:r>
      <w:r>
        <w:t>2</w:t>
      </w:r>
      <w:r>
        <w:rPr>
          <w:rFonts w:hint="eastAsia"/>
        </w:rPr>
        <w:t xml:space="preserve"> 个人网厅</w:t>
      </w:r>
      <w:r>
        <w:t>子系统就业见习人员申请</w:t>
      </w:r>
      <w:r>
        <w:rPr>
          <w:rFonts w:hint="eastAsia"/>
        </w:rPr>
        <w:t>模块撤回按钮展示</w:t>
      </w:r>
    </w:p>
    <w:p w14:paraId="4CDB7D29">
      <w:pPr>
        <w:pStyle w:val="35"/>
        <w:ind w:firstLine="840" w:firstLineChars="400"/>
        <w:rPr>
          <w:sz w:val="21"/>
          <w:szCs w:val="21"/>
        </w:rPr>
      </w:pPr>
      <w:r>
        <w:rPr>
          <w:rFonts w:hint="eastAsia"/>
          <w:sz w:val="21"/>
          <w:szCs w:val="21"/>
        </w:rPr>
        <w:t>点击后出现弹窗提示，点击确认后即可完成撤回</w:t>
      </w:r>
    </w:p>
    <w:p w14:paraId="585BFD8C">
      <w:pPr>
        <w:pStyle w:val="35"/>
        <w:ind w:firstLine="400" w:firstLineChars="200"/>
        <w:jc w:val="center"/>
        <w:rPr>
          <w:sz w:val="21"/>
          <w:szCs w:val="21"/>
        </w:rPr>
      </w:pPr>
      <w:r>
        <w:drawing>
          <wp:inline distT="0" distB="0" distL="0" distR="0">
            <wp:extent cx="2560320" cy="8769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2565000" cy="878573"/>
                    </a:xfrm>
                    <a:prstGeom prst="rect">
                      <a:avLst/>
                    </a:prstGeom>
                  </pic:spPr>
                </pic:pic>
              </a:graphicData>
            </a:graphic>
          </wp:inline>
        </w:drawing>
      </w:r>
    </w:p>
    <w:p w14:paraId="2D3BDC31">
      <w:pPr>
        <w:pStyle w:val="35"/>
        <w:ind w:firstLine="400" w:firstLineChars="200"/>
        <w:jc w:val="center"/>
        <w:rPr>
          <w:sz w:val="21"/>
          <w:szCs w:val="21"/>
        </w:rPr>
      </w:pPr>
      <w:r>
        <w:rPr>
          <w:rFonts w:hint="eastAsia"/>
        </w:rPr>
        <w:t>图1</w:t>
      </w:r>
      <w:r>
        <w:t>3</w:t>
      </w:r>
      <w:r>
        <w:rPr>
          <w:rFonts w:hint="eastAsia"/>
        </w:rPr>
        <w:t xml:space="preserve"> 个人网厅</w:t>
      </w:r>
      <w:r>
        <w:t>子系统就业见习人员申请</w:t>
      </w:r>
      <w:r>
        <w:rPr>
          <w:rFonts w:hint="eastAsia"/>
        </w:rPr>
        <w:t>模块撤回确认弹窗</w:t>
      </w:r>
    </w:p>
    <w:p w14:paraId="553A6F4F">
      <w:pPr>
        <w:pStyle w:val="35"/>
        <w:ind w:firstLine="840" w:firstLineChars="400"/>
        <w:rPr>
          <w:sz w:val="21"/>
          <w:szCs w:val="21"/>
        </w:rPr>
      </w:pPr>
      <w:r>
        <w:rPr>
          <w:rFonts w:hint="eastAsia"/>
          <w:sz w:val="21"/>
          <w:szCs w:val="21"/>
        </w:rPr>
        <w:t>回到填报页填写信息，重新申报即可</w:t>
      </w:r>
    </w:p>
    <w:p w14:paraId="768AC57A">
      <w:pPr>
        <w:pStyle w:val="35"/>
        <w:ind w:firstLine="400" w:firstLineChars="200"/>
        <w:rPr>
          <w:sz w:val="21"/>
          <w:szCs w:val="21"/>
        </w:rPr>
      </w:pPr>
      <w:r>
        <w:drawing>
          <wp:inline distT="0" distB="0" distL="0" distR="0">
            <wp:extent cx="5274310" cy="2699385"/>
            <wp:effectExtent l="0" t="0" r="254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3"/>
                    <a:stretch>
                      <a:fillRect/>
                    </a:stretch>
                  </pic:blipFill>
                  <pic:spPr>
                    <a:xfrm>
                      <a:off x="0" y="0"/>
                      <a:ext cx="5274310" cy="2699385"/>
                    </a:xfrm>
                    <a:prstGeom prst="rect">
                      <a:avLst/>
                    </a:prstGeom>
                  </pic:spPr>
                </pic:pic>
              </a:graphicData>
            </a:graphic>
          </wp:inline>
        </w:drawing>
      </w:r>
    </w:p>
    <w:p w14:paraId="241DE1FF">
      <w:pPr>
        <w:pStyle w:val="35"/>
        <w:ind w:firstLine="400" w:firstLineChars="200"/>
        <w:jc w:val="center"/>
      </w:pPr>
      <w:r>
        <w:rPr>
          <w:rFonts w:hint="eastAsia"/>
        </w:rPr>
        <w:t>图1</w:t>
      </w:r>
      <w:r>
        <w:t>4</w:t>
      </w:r>
      <w:r>
        <w:rPr>
          <w:rFonts w:hint="eastAsia"/>
        </w:rPr>
        <w:t xml:space="preserve"> 个人网厅</w:t>
      </w:r>
      <w:r>
        <w:t>子系统就业见习人员申请</w:t>
      </w:r>
      <w:r>
        <w:rPr>
          <w:rFonts w:hint="eastAsia"/>
        </w:rPr>
        <w:t>模块申报页面</w:t>
      </w:r>
    </w:p>
    <w:p w14:paraId="055F3E77">
      <w:pPr>
        <w:pStyle w:val="35"/>
        <w:ind w:firstLine="400" w:firstLineChars="200"/>
        <w:jc w:val="center"/>
      </w:pPr>
    </w:p>
    <w:p w14:paraId="7EAE2E8A">
      <w:pPr>
        <w:pStyle w:val="35"/>
        <w:ind w:firstLine="420" w:firstLineChars="200"/>
        <w:jc w:val="center"/>
        <w:rPr>
          <w:sz w:val="21"/>
          <w:szCs w:val="21"/>
        </w:rPr>
      </w:pPr>
    </w:p>
    <w:p w14:paraId="575862F7">
      <w:pPr>
        <w:pStyle w:val="35"/>
        <w:ind w:firstLine="420" w:firstLineChars="200"/>
        <w:jc w:val="center"/>
        <w:rPr>
          <w:sz w:val="21"/>
          <w:szCs w:val="21"/>
        </w:rPr>
      </w:pPr>
    </w:p>
    <w:p w14:paraId="6880789A">
      <w:pPr>
        <w:pStyle w:val="102"/>
        <w:keepNext/>
      </w:pPr>
      <w:bookmarkStart w:id="29" w:name="_Hlk131061145"/>
      <w:r>
        <w:rPr>
          <w:rFonts w:hint="eastAsia"/>
        </w:rPr>
        <w:t>见习岗位查询</w:t>
      </w:r>
    </w:p>
    <w:p w14:paraId="13E58FCA">
      <w:pPr>
        <w:pStyle w:val="104"/>
        <w:ind w:left="0" w:firstLine="0"/>
      </w:pPr>
      <w:r>
        <w:rPr>
          <w:rFonts w:hint="eastAsia"/>
        </w:rPr>
        <w:t>功能描述</w:t>
      </w:r>
    </w:p>
    <w:p w14:paraId="78F9AF1A">
      <w:pPr>
        <w:ind w:firstLine="420" w:firstLineChars="200"/>
      </w:pPr>
      <w:r>
        <w:rPr>
          <w:rFonts w:hint="eastAsia"/>
        </w:rPr>
        <w:t>不需要</w:t>
      </w:r>
      <w:r>
        <w:rPr>
          <w:rFonts w:hint="eastAsia"/>
          <w:lang w:eastAsia="zh-CN"/>
        </w:rPr>
        <w:t>登录</w:t>
      </w:r>
      <w:r>
        <w:rPr>
          <w:rFonts w:hint="eastAsia"/>
        </w:rPr>
        <w:t>就</w:t>
      </w:r>
      <w:r>
        <w:rPr>
          <w:rFonts w:hint="eastAsia"/>
          <w:szCs w:val="21"/>
        </w:rPr>
        <w:t>可以在此模块中查询岗位。</w:t>
      </w:r>
    </w:p>
    <w:p w14:paraId="60B69B5E">
      <w:pPr>
        <w:pStyle w:val="104"/>
        <w:ind w:left="0" w:firstLine="0"/>
      </w:pPr>
      <w:r>
        <w:rPr>
          <w:rFonts w:hint="eastAsia"/>
        </w:rPr>
        <w:t>操作流程</w:t>
      </w:r>
    </w:p>
    <w:p w14:paraId="4AB55D44">
      <w:pPr>
        <w:ind w:firstLine="420" w:firstLineChars="200"/>
      </w:pPr>
      <w:r>
        <w:rPr>
          <w:rFonts w:hint="eastAsia"/>
        </w:rPr>
        <w:t>对于不需要</w:t>
      </w:r>
      <w:r>
        <w:rPr>
          <w:rFonts w:hint="eastAsia"/>
          <w:lang w:eastAsia="zh-CN"/>
        </w:rPr>
        <w:t>登录</w:t>
      </w:r>
      <w:r>
        <w:rPr>
          <w:rFonts w:hint="eastAsia"/>
        </w:rPr>
        <w:t>用户进行见习岗位查询，存在如下几个步骤，请按</w:t>
      </w:r>
      <w:r>
        <w:rPr>
          <w:rFonts w:hint="eastAsia"/>
          <w:lang w:eastAsia="zh-CN"/>
        </w:rPr>
        <w:t>此</w:t>
      </w:r>
      <w:r>
        <w:rPr>
          <w:rFonts w:hint="eastAsia"/>
        </w:rPr>
        <w:t>顺序操作。</w:t>
      </w:r>
    </w:p>
    <w:p w14:paraId="24FCF7F0">
      <w:pPr>
        <w:pStyle w:val="106"/>
        <w:keepNext/>
      </w:pPr>
      <w:r>
        <w:rPr>
          <w:rFonts w:hint="eastAsia"/>
        </w:rPr>
        <w:t>选择功能模块</w:t>
      </w:r>
    </w:p>
    <w:p w14:paraId="0B14E64E">
      <w:pPr>
        <w:ind w:firstLine="424" w:firstLineChars="202"/>
      </w:pPr>
      <w:r>
        <w:rPr>
          <w:rFonts w:hint="eastAsia"/>
        </w:rPr>
        <w:t>通过登录进入系统首页后，第一步选择横向菜单栏里的【公共就业】；第二步选择竖向导向栏里的【创业指导】；第三步选择事项里的【见习岗位查询】之后进入功能模块页面。</w:t>
      </w:r>
    </w:p>
    <w:p w14:paraId="3A6264BC">
      <w:r>
        <w:drawing>
          <wp:inline distT="0" distB="0" distL="0" distR="0">
            <wp:extent cx="5274310" cy="256032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4"/>
                    <a:stretch>
                      <a:fillRect/>
                    </a:stretch>
                  </pic:blipFill>
                  <pic:spPr>
                    <a:xfrm>
                      <a:off x="0" y="0"/>
                      <a:ext cx="5274310" cy="2560320"/>
                    </a:xfrm>
                    <a:prstGeom prst="rect">
                      <a:avLst/>
                    </a:prstGeom>
                  </pic:spPr>
                </pic:pic>
              </a:graphicData>
            </a:graphic>
          </wp:inline>
        </w:drawing>
      </w:r>
    </w:p>
    <w:p w14:paraId="1BA2BC40">
      <w:pPr>
        <w:pStyle w:val="108"/>
        <w:numPr>
          <w:ilvl w:val="0"/>
          <w:numId w:val="0"/>
        </w:numPr>
        <w:ind w:left="1260" w:firstLine="1620" w:firstLineChars="900"/>
        <w:jc w:val="both"/>
      </w:pPr>
      <w:r>
        <w:rPr>
          <w:rFonts w:hint="eastAsia"/>
        </w:rPr>
        <w:t>图</w:t>
      </w:r>
      <w:r>
        <w:t>15</w:t>
      </w:r>
      <w:r>
        <w:rPr>
          <w:rFonts w:hint="eastAsia"/>
        </w:rPr>
        <w:t xml:space="preserve"> 非登录用户见习岗位查询</w:t>
      </w:r>
    </w:p>
    <w:p w14:paraId="19865786">
      <w:pPr>
        <w:pStyle w:val="106"/>
        <w:keepNext/>
      </w:pPr>
      <w:r>
        <w:rPr>
          <w:rFonts w:hint="eastAsia"/>
        </w:rPr>
        <w:t>业务办理流程</w:t>
      </w:r>
    </w:p>
    <w:p w14:paraId="205B7CC4">
      <w:r>
        <w:t xml:space="preserve">    </w:t>
      </w:r>
      <w:r>
        <w:rPr>
          <w:rFonts w:hint="eastAsia"/>
        </w:rPr>
        <w:t>点击见习区域市级，出现对应县区，选择相关筛选条件进行</w:t>
      </w:r>
      <w:r>
        <w:rPr>
          <w:rFonts w:hint="eastAsia"/>
          <w:lang w:eastAsia="zh-CN"/>
        </w:rPr>
        <w:t>查询</w:t>
      </w:r>
    </w:p>
    <w:p w14:paraId="60B48830">
      <w:pPr>
        <w:jc w:val="center"/>
      </w:pPr>
      <w:r>
        <w:drawing>
          <wp:inline distT="0" distB="0" distL="0" distR="0">
            <wp:extent cx="3771900" cy="2164080"/>
            <wp:effectExtent l="0" t="0" r="0"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5"/>
                    <a:stretch>
                      <a:fillRect/>
                    </a:stretch>
                  </pic:blipFill>
                  <pic:spPr>
                    <a:xfrm>
                      <a:off x="0" y="0"/>
                      <a:ext cx="3812258" cy="2187482"/>
                    </a:xfrm>
                    <a:prstGeom prst="rect">
                      <a:avLst/>
                    </a:prstGeom>
                  </pic:spPr>
                </pic:pic>
              </a:graphicData>
            </a:graphic>
          </wp:inline>
        </w:drawing>
      </w:r>
    </w:p>
    <w:p w14:paraId="0CA86D46">
      <w:pPr>
        <w:jc w:val="center"/>
      </w:pPr>
      <w:r>
        <w:rPr>
          <w:rFonts w:hint="eastAsia"/>
        </w:rPr>
        <w:t>图</w:t>
      </w:r>
      <w:r>
        <w:t>16</w:t>
      </w:r>
      <w:r>
        <w:rPr>
          <w:rFonts w:hint="eastAsia"/>
        </w:rPr>
        <w:t>非登录用户见习岗位选择县区查询</w:t>
      </w:r>
    </w:p>
    <w:p w14:paraId="0F302CF8">
      <w:r>
        <w:tab/>
      </w:r>
      <w:r>
        <w:rPr>
          <w:rFonts w:hint="eastAsia"/>
        </w:rPr>
        <w:t>点击对应</w:t>
      </w:r>
      <w:r>
        <w:rPr>
          <w:rFonts w:hint="eastAsia"/>
          <w:lang w:eastAsia="zh-CN"/>
        </w:rPr>
        <w:t>岗位</w:t>
      </w:r>
      <w:r>
        <w:rPr>
          <w:rFonts w:hint="eastAsia"/>
        </w:rPr>
        <w:t xml:space="preserve">查看职位查看具体信息。   </w:t>
      </w:r>
    </w:p>
    <w:p w14:paraId="5C77E73A">
      <w:r>
        <w:drawing>
          <wp:inline distT="0" distB="0" distL="0" distR="0">
            <wp:extent cx="5274310" cy="256032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26"/>
                    <a:stretch>
                      <a:fillRect/>
                    </a:stretch>
                  </pic:blipFill>
                  <pic:spPr>
                    <a:xfrm>
                      <a:off x="0" y="0"/>
                      <a:ext cx="5274310" cy="2560320"/>
                    </a:xfrm>
                    <a:prstGeom prst="rect">
                      <a:avLst/>
                    </a:prstGeom>
                  </pic:spPr>
                </pic:pic>
              </a:graphicData>
            </a:graphic>
          </wp:inline>
        </w:drawing>
      </w:r>
    </w:p>
    <w:p w14:paraId="50E3F172">
      <w:pPr>
        <w:jc w:val="center"/>
      </w:pPr>
      <w:r>
        <w:rPr>
          <w:rFonts w:hint="eastAsia"/>
        </w:rPr>
        <w:t>图</w:t>
      </w:r>
      <w:r>
        <w:t>17</w:t>
      </w:r>
      <w:r>
        <w:rPr>
          <w:rFonts w:hint="eastAsia"/>
        </w:rPr>
        <w:t>非登录用户见习岗位查看</w:t>
      </w:r>
    </w:p>
    <w:p w14:paraId="76CD0469">
      <w:r>
        <w:tab/>
      </w:r>
      <w:r>
        <w:t xml:space="preserve"> </w:t>
      </w:r>
      <w:r>
        <w:rPr>
          <w:rFonts w:hint="eastAsia"/>
        </w:rPr>
        <w:t>查看完之后点击下图返回按钮返回查询界面</w:t>
      </w:r>
    </w:p>
    <w:p w14:paraId="29DEEC98">
      <w:r>
        <w:drawing>
          <wp:inline distT="0" distB="0" distL="0" distR="0">
            <wp:extent cx="5274310" cy="2560320"/>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7"/>
                    <a:stretch>
                      <a:fillRect/>
                    </a:stretch>
                  </pic:blipFill>
                  <pic:spPr>
                    <a:xfrm>
                      <a:off x="0" y="0"/>
                      <a:ext cx="5274310" cy="2560320"/>
                    </a:xfrm>
                    <a:prstGeom prst="rect">
                      <a:avLst/>
                    </a:prstGeom>
                  </pic:spPr>
                </pic:pic>
              </a:graphicData>
            </a:graphic>
          </wp:inline>
        </w:drawing>
      </w:r>
      <w:r>
        <w:t xml:space="preserve"> </w:t>
      </w:r>
    </w:p>
    <w:p w14:paraId="57AA74D6">
      <w:pPr>
        <w:jc w:val="center"/>
      </w:pPr>
      <w:r>
        <w:rPr>
          <w:rFonts w:hint="eastAsia"/>
        </w:rPr>
        <w:t>图</w:t>
      </w:r>
      <w:r>
        <w:t>18</w:t>
      </w:r>
      <w:r>
        <w:rPr>
          <w:rFonts w:hint="eastAsia"/>
        </w:rPr>
        <w:t>非登录用户见习岗位返回</w:t>
      </w:r>
    </w:p>
    <w:bookmarkEnd w:id="29"/>
    <w:p w14:paraId="1B1274BB">
      <w:pPr>
        <w:pStyle w:val="35"/>
        <w:ind w:firstLine="420" w:firstLineChars="200"/>
        <w:jc w:val="center"/>
        <w:rPr>
          <w:sz w:val="21"/>
          <w:szCs w:val="21"/>
        </w:rPr>
      </w:pPr>
    </w:p>
    <w:p w14:paraId="4ECA82CB">
      <w:pPr>
        <w:pStyle w:val="35"/>
        <w:ind w:firstLine="420" w:firstLineChars="200"/>
        <w:jc w:val="center"/>
        <w:rPr>
          <w:sz w:val="21"/>
          <w:szCs w:val="21"/>
        </w:rPr>
      </w:pPr>
    </w:p>
    <w:p w14:paraId="6F5C1C13">
      <w:pPr>
        <w:pStyle w:val="35"/>
        <w:ind w:firstLine="420" w:firstLineChars="200"/>
        <w:jc w:val="center"/>
        <w:rPr>
          <w:sz w:val="21"/>
          <w:szCs w:val="21"/>
        </w:rPr>
      </w:pPr>
    </w:p>
    <w:p w14:paraId="7CBF6FC3">
      <w:pPr>
        <w:pStyle w:val="35"/>
        <w:ind w:firstLine="420" w:firstLineChars="200"/>
        <w:jc w:val="center"/>
        <w:rPr>
          <w:sz w:val="21"/>
          <w:szCs w:val="21"/>
        </w:rPr>
      </w:pPr>
    </w:p>
    <w:p w14:paraId="5A4CA7DA">
      <w:pPr>
        <w:pStyle w:val="35"/>
        <w:ind w:firstLine="420" w:firstLineChars="200"/>
        <w:jc w:val="center"/>
        <w:rPr>
          <w:sz w:val="21"/>
          <w:szCs w:val="21"/>
        </w:rPr>
      </w:pPr>
    </w:p>
    <w:p w14:paraId="5587EEDD">
      <w:pPr>
        <w:pStyle w:val="35"/>
        <w:ind w:firstLine="420" w:firstLineChars="200"/>
        <w:jc w:val="center"/>
        <w:rPr>
          <w:sz w:val="21"/>
          <w:szCs w:val="21"/>
        </w:rPr>
      </w:pPr>
    </w:p>
    <w:p w14:paraId="44EBC2FE">
      <w:pPr>
        <w:pStyle w:val="35"/>
        <w:ind w:firstLine="420" w:firstLineChars="200"/>
        <w:jc w:val="center"/>
        <w:rPr>
          <w:sz w:val="21"/>
          <w:szCs w:val="21"/>
        </w:rPr>
      </w:pPr>
    </w:p>
    <w:p w14:paraId="184AEA73">
      <w:pPr>
        <w:pStyle w:val="35"/>
        <w:rPr>
          <w:sz w:val="21"/>
          <w:szCs w:val="21"/>
        </w:rPr>
      </w:pPr>
    </w:p>
    <w:p w14:paraId="5F7F6AE5">
      <w:pPr>
        <w:pStyle w:val="102"/>
        <w:keepNext/>
      </w:pPr>
      <w:r>
        <w:rPr>
          <w:rFonts w:hint="eastAsia"/>
        </w:rPr>
        <w:t>见习岗位录入及维护</w:t>
      </w:r>
    </w:p>
    <w:p w14:paraId="5CAF3812">
      <w:pPr>
        <w:pStyle w:val="104"/>
        <w:ind w:left="0" w:firstLine="0"/>
      </w:pPr>
      <w:r>
        <w:rPr>
          <w:rFonts w:hint="eastAsia"/>
        </w:rPr>
        <w:t>功能描述</w:t>
      </w:r>
    </w:p>
    <w:p w14:paraId="1FFF0D4D">
      <w:pPr>
        <w:ind w:firstLine="420" w:firstLineChars="200"/>
      </w:pPr>
      <w:r>
        <w:rPr>
          <w:rFonts w:hint="eastAsia"/>
        </w:rPr>
        <w:t>个人用户申请就业见习人员成功后</w:t>
      </w:r>
      <w:r>
        <w:rPr>
          <w:rFonts w:hint="eastAsia"/>
          <w:szCs w:val="21"/>
        </w:rPr>
        <w:t>可以收藏意向岗位。</w:t>
      </w:r>
    </w:p>
    <w:p w14:paraId="37D7B0CD">
      <w:pPr>
        <w:pStyle w:val="104"/>
        <w:ind w:left="0" w:firstLine="0"/>
      </w:pPr>
      <w:r>
        <w:rPr>
          <w:rFonts w:hint="eastAsia"/>
        </w:rPr>
        <w:t>申报操作流程</w:t>
      </w:r>
    </w:p>
    <w:p w14:paraId="0A3A7814">
      <w:pPr>
        <w:ind w:firstLine="420" w:firstLineChars="200"/>
      </w:pPr>
      <w:r>
        <w:rPr>
          <w:rFonts w:hint="eastAsia"/>
        </w:rPr>
        <w:t>对于个人用户进行见习岗位录入及维护，存在如下几个步骤，请按</w:t>
      </w:r>
      <w:r>
        <w:rPr>
          <w:rFonts w:hint="eastAsia"/>
          <w:lang w:eastAsia="zh-CN"/>
        </w:rPr>
        <w:t>此</w:t>
      </w:r>
      <w:r>
        <w:rPr>
          <w:rFonts w:hint="eastAsia"/>
        </w:rPr>
        <w:t>顺序操作。</w:t>
      </w:r>
    </w:p>
    <w:p w14:paraId="2A02311D">
      <w:pPr>
        <w:pStyle w:val="106"/>
        <w:keepNext/>
      </w:pPr>
      <w:r>
        <w:rPr>
          <w:rFonts w:hint="eastAsia"/>
        </w:rPr>
        <w:t>选择功能模块</w:t>
      </w:r>
    </w:p>
    <w:p w14:paraId="7984C245">
      <w:pPr>
        <w:ind w:firstLine="424" w:firstLineChars="202"/>
      </w:pPr>
      <w:r>
        <w:rPr>
          <w:rFonts w:hint="eastAsia"/>
        </w:rPr>
        <w:t>通过登录进入系统首页后，第一步选择横向菜单栏里的【个人办事】；第二步选择竖向导向栏里的【就业创业】；第三步选择事项里的【见习岗位录入及维护】之后进入功能模块页面。</w:t>
      </w:r>
    </w:p>
    <w:p w14:paraId="106B7534">
      <w:pPr>
        <w:rPr>
          <w:rFonts w:hint="eastAsia"/>
        </w:rPr>
      </w:pPr>
      <w:r>
        <w:drawing>
          <wp:inline distT="0" distB="0" distL="0" distR="0">
            <wp:extent cx="5274310" cy="25603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8"/>
                    <a:stretch>
                      <a:fillRect/>
                    </a:stretch>
                  </pic:blipFill>
                  <pic:spPr>
                    <a:xfrm>
                      <a:off x="0" y="0"/>
                      <a:ext cx="5274310" cy="2560320"/>
                    </a:xfrm>
                    <a:prstGeom prst="rect">
                      <a:avLst/>
                    </a:prstGeom>
                  </pic:spPr>
                </pic:pic>
              </a:graphicData>
            </a:graphic>
          </wp:inline>
        </w:drawing>
      </w:r>
    </w:p>
    <w:p w14:paraId="23248B52">
      <w:pPr>
        <w:pStyle w:val="108"/>
        <w:numPr>
          <w:ilvl w:val="0"/>
          <w:numId w:val="0"/>
        </w:numPr>
        <w:ind w:left="1260" w:firstLine="420"/>
        <w:jc w:val="both"/>
      </w:pPr>
      <w:r>
        <w:rPr>
          <w:rFonts w:hint="eastAsia"/>
        </w:rPr>
        <w:t>图</w:t>
      </w:r>
      <w:r>
        <w:t>19</w:t>
      </w:r>
      <w:r>
        <w:rPr>
          <w:rFonts w:hint="eastAsia"/>
        </w:rPr>
        <w:t xml:space="preserve"> 个人网厅</w:t>
      </w:r>
      <w:r>
        <w:t>子系统</w:t>
      </w:r>
      <w:r>
        <w:rPr>
          <w:rFonts w:hint="eastAsia"/>
        </w:rPr>
        <w:t>见习岗位录入及维护业务办理功能模块菜单栏页面展示</w:t>
      </w:r>
    </w:p>
    <w:p w14:paraId="1D28AA7F">
      <w:pPr>
        <w:pStyle w:val="106"/>
        <w:keepNext/>
      </w:pPr>
      <w:r>
        <w:rPr>
          <w:rFonts w:hint="eastAsia"/>
        </w:rPr>
        <w:t>展示功能模块信息</w:t>
      </w:r>
    </w:p>
    <w:p w14:paraId="608CB219">
      <w:pPr>
        <w:ind w:firstLine="424" w:firstLineChars="202"/>
      </w:pPr>
      <w:r>
        <w:rPr>
          <w:rFonts w:hint="eastAsia"/>
        </w:rPr>
        <w:t>选择相关筛选条件，进行岗位查询。只展示就业见习人员申请时填报的业务办理属地下的岗位。</w:t>
      </w:r>
    </w:p>
    <w:p w14:paraId="4A57089E">
      <w:pPr>
        <w:jc w:val="center"/>
      </w:pPr>
      <w:r>
        <w:drawing>
          <wp:inline distT="0" distB="0" distL="0" distR="0">
            <wp:extent cx="3695700" cy="179387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9"/>
                    <a:stretch>
                      <a:fillRect/>
                    </a:stretch>
                  </pic:blipFill>
                  <pic:spPr>
                    <a:xfrm flipV="1">
                      <a:off x="0" y="0"/>
                      <a:ext cx="3758933" cy="1824707"/>
                    </a:xfrm>
                    <a:prstGeom prst="rect">
                      <a:avLst/>
                    </a:prstGeom>
                  </pic:spPr>
                </pic:pic>
              </a:graphicData>
            </a:graphic>
          </wp:inline>
        </w:drawing>
      </w:r>
    </w:p>
    <w:p w14:paraId="24E5A7F5">
      <w:pPr>
        <w:jc w:val="center"/>
      </w:pPr>
      <w:r>
        <w:rPr>
          <w:rFonts w:hint="eastAsia"/>
        </w:rPr>
        <w:t>图</w:t>
      </w:r>
      <w:r>
        <w:t>20</w:t>
      </w:r>
      <w:r>
        <w:rPr>
          <w:rFonts w:hint="eastAsia"/>
        </w:rPr>
        <w:t xml:space="preserve"> 个人网厅</w:t>
      </w:r>
      <w:r>
        <w:t>子系统</w:t>
      </w:r>
      <w:r>
        <w:rPr>
          <w:rFonts w:hint="eastAsia"/>
        </w:rPr>
        <w:t>见习岗位录入及维护业务办理页面展示</w:t>
      </w:r>
    </w:p>
    <w:p w14:paraId="54267DE2">
      <w:r>
        <w:tab/>
      </w:r>
      <w:r>
        <w:rPr>
          <w:rFonts w:hint="eastAsia"/>
        </w:rPr>
        <w:t>选择心仪岗位点击查看职位按钮，可以查看岗位详情。可以收藏或取消收藏合适岗位，然后点击返回按钮</w:t>
      </w:r>
      <w:r>
        <w:rPr>
          <w:rFonts w:hint="eastAsia"/>
          <w:lang w:eastAsia="zh-CN"/>
        </w:rPr>
        <w:t>查看其他</w:t>
      </w:r>
      <w:r>
        <w:rPr>
          <w:rFonts w:hint="eastAsia"/>
        </w:rPr>
        <w:t>岗位。个人可以最多收藏三个岗位。</w:t>
      </w:r>
    </w:p>
    <w:p w14:paraId="12ADCDD0">
      <w:r>
        <w:drawing>
          <wp:inline distT="0" distB="0" distL="0" distR="0">
            <wp:extent cx="5274310" cy="25603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0"/>
                    <a:stretch>
                      <a:fillRect/>
                    </a:stretch>
                  </pic:blipFill>
                  <pic:spPr>
                    <a:xfrm>
                      <a:off x="0" y="0"/>
                      <a:ext cx="5274310" cy="2560320"/>
                    </a:xfrm>
                    <a:prstGeom prst="rect">
                      <a:avLst/>
                    </a:prstGeom>
                  </pic:spPr>
                </pic:pic>
              </a:graphicData>
            </a:graphic>
          </wp:inline>
        </w:drawing>
      </w:r>
    </w:p>
    <w:p w14:paraId="1224D3DC">
      <w:pPr>
        <w:jc w:val="center"/>
      </w:pPr>
      <w:r>
        <w:rPr>
          <w:rFonts w:hint="eastAsia"/>
        </w:rPr>
        <w:t>图</w:t>
      </w:r>
      <w:r>
        <w:t>21</w:t>
      </w:r>
      <w:r>
        <w:rPr>
          <w:rFonts w:hint="eastAsia"/>
        </w:rPr>
        <w:t xml:space="preserve"> 个人网厅</w:t>
      </w:r>
      <w:r>
        <w:t>子系统</w:t>
      </w:r>
      <w:r>
        <w:rPr>
          <w:rFonts w:hint="eastAsia"/>
        </w:rPr>
        <w:t>见习岗位录入及维护业务查看岗位详情</w:t>
      </w:r>
    </w:p>
    <w:p w14:paraId="4B448EDE">
      <w:pPr>
        <w:ind w:firstLine="420" w:firstLineChars="200"/>
      </w:pPr>
      <w:r>
        <w:rPr>
          <w:rFonts w:hint="eastAsia"/>
        </w:rPr>
        <w:t>收藏时若提示该人员不是就业见习人员则说明就业见习人员申请尚未通过。需通过就业见习人员申请后办理见习岗位录入及维护。</w:t>
      </w:r>
    </w:p>
    <w:p w14:paraId="2BCA122B">
      <w:r>
        <w:drawing>
          <wp:inline distT="0" distB="0" distL="0" distR="0">
            <wp:extent cx="5274310" cy="180594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5274310" cy="1805940"/>
                    </a:xfrm>
                    <a:prstGeom prst="rect">
                      <a:avLst/>
                    </a:prstGeom>
                  </pic:spPr>
                </pic:pic>
              </a:graphicData>
            </a:graphic>
          </wp:inline>
        </w:drawing>
      </w:r>
    </w:p>
    <w:p w14:paraId="078CA523">
      <w:pPr>
        <w:jc w:val="center"/>
      </w:pPr>
      <w:r>
        <w:rPr>
          <w:rFonts w:hint="eastAsia"/>
        </w:rPr>
        <w:t xml:space="preserve"> 图</w:t>
      </w:r>
      <w:r>
        <w:t>22</w:t>
      </w:r>
      <w:r>
        <w:rPr>
          <w:rFonts w:hint="eastAsia"/>
        </w:rPr>
        <w:t xml:space="preserve"> 个人网厅</w:t>
      </w:r>
      <w:r>
        <w:t>子系统</w:t>
      </w:r>
      <w:r>
        <w:rPr>
          <w:rFonts w:hint="eastAsia"/>
        </w:rPr>
        <w:t>见习岗位录入及维护业务办理岗位收藏异常</w:t>
      </w:r>
    </w:p>
    <w:p w14:paraId="6A7237B9">
      <w:r>
        <w:tab/>
      </w:r>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2860F">
    <w:pPr>
      <w:pStyle w:val="25"/>
      <w:jc w:val="center"/>
    </w:pPr>
    <w:r>
      <w:fldChar w:fldCharType="begin"/>
    </w:r>
    <w:r>
      <w:instrText xml:space="preserve"> PAGE   \* MERGEFORMAT </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9E26D">
    <w:pPr>
      <w:pStyle w:val="25"/>
      <w:spacing w:before="1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48C02">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/共15页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65B48C02">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/共15页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3A9E">
    <w:pPr>
      <w:pStyle w:val="26"/>
      <w:pBdr>
        <w:bottom w:val="single" w:color="auto" w:sz="6" w:space="0"/>
      </w:pBdr>
      <w:jc w:val="left"/>
    </w:pPr>
    <w:r>
      <w:rPr>
        <w:rFonts w:hint="eastAsia"/>
      </w:rPr>
      <w:t>山西省人社公共服务平台个人网厅公共就业用户手册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6BC1A"/>
    <w:multiLevelType w:val="multilevel"/>
    <w:tmpl w:val="8886BC1A"/>
    <w:lvl w:ilvl="0" w:tentative="0">
      <w:start w:val="1"/>
      <w:numFmt w:val="decimal"/>
      <w:lvlText w:val="%1"/>
      <w:lvlJc w:val="left"/>
      <w:pPr>
        <w:tabs>
          <w:tab w:val="left" w:pos="432"/>
        </w:tabs>
        <w:ind w:left="432" w:hanging="432"/>
      </w:pPr>
      <w:rPr>
        <w:rFonts w:hint="eastAsia"/>
        <w:b/>
        <w:sz w:val="44"/>
      </w:rPr>
    </w:lvl>
    <w:lvl w:ilvl="1" w:tentative="0">
      <w:start w:val="1"/>
      <w:numFmt w:val="decimal"/>
      <w:lvlText w:val="%1.%2"/>
      <w:lvlJc w:val="left"/>
      <w:pPr>
        <w:tabs>
          <w:tab w:val="left" w:pos="576"/>
        </w:tabs>
        <w:ind w:left="576" w:hanging="576"/>
      </w:pPr>
      <w:rPr>
        <w:rFonts w:hint="eastAsia"/>
        <w:b/>
        <w:sz w:val="36"/>
      </w:rPr>
    </w:lvl>
    <w:lvl w:ilvl="2" w:tentative="0">
      <w:start w:val="1"/>
      <w:numFmt w:val="decimal"/>
      <w:lvlText w:val="%1.%2.%3"/>
      <w:lvlJc w:val="left"/>
      <w:pPr>
        <w:tabs>
          <w:tab w:val="left" w:pos="720"/>
        </w:tabs>
        <w:ind w:left="720" w:hanging="720"/>
      </w:pPr>
      <w:rPr>
        <w:rFonts w:hint="eastAsia"/>
        <w:b/>
        <w:sz w:val="32"/>
      </w:rPr>
    </w:lvl>
    <w:lvl w:ilvl="3" w:tentative="0">
      <w:start w:val="1"/>
      <w:numFmt w:val="decimal"/>
      <w:pStyle w:val="5"/>
      <w:lvlText w:val="%1.%2.%3.%4"/>
      <w:lvlJc w:val="left"/>
      <w:pPr>
        <w:tabs>
          <w:tab w:val="left" w:pos="864"/>
        </w:tabs>
        <w:ind w:left="864" w:hanging="864"/>
      </w:pPr>
      <w:rPr>
        <w:rFonts w:hint="eastAsia"/>
        <w:b/>
        <w:sz w:val="30"/>
      </w:rPr>
    </w:lvl>
    <w:lvl w:ilvl="4" w:tentative="0">
      <w:start w:val="1"/>
      <w:numFmt w:val="decimal"/>
      <w:lvlText w:val="%1.%2.%3.%4.%5"/>
      <w:lvlJc w:val="left"/>
      <w:pPr>
        <w:tabs>
          <w:tab w:val="left" w:pos="1008"/>
        </w:tabs>
        <w:ind w:left="1008" w:hanging="1008"/>
      </w:pPr>
      <w:rPr>
        <w:rFonts w:hint="default"/>
        <w:b/>
        <w:sz w:val="28"/>
      </w:rPr>
    </w:lvl>
    <w:lvl w:ilvl="5" w:tentative="0">
      <w:start w:val="1"/>
      <w:numFmt w:val="decimal"/>
      <w:lvlText w:val="%1.%2.%3.%4.%5.%6"/>
      <w:lvlJc w:val="left"/>
      <w:pPr>
        <w:tabs>
          <w:tab w:val="left" w:pos="1152"/>
        </w:tabs>
        <w:ind w:left="1152" w:hanging="1152"/>
      </w:pPr>
      <w:rPr>
        <w:rFonts w:hint="default"/>
        <w:b/>
        <w:sz w:val="24"/>
      </w:rPr>
    </w:lvl>
    <w:lvl w:ilvl="6" w:tentative="0">
      <w:start w:val="1"/>
      <w:numFmt w:val="decimal"/>
      <w:pStyle w:val="8"/>
      <w:lvlText w:val="%1.%2.%3.%4.%5.%6.%7"/>
      <w:lvlJc w:val="left"/>
      <w:pPr>
        <w:tabs>
          <w:tab w:val="left" w:pos="1296"/>
        </w:tabs>
        <w:ind w:left="1296" w:hanging="1296"/>
      </w:pPr>
      <w:rPr>
        <w:rFonts w:hint="eastAsia"/>
        <w:b/>
        <w:sz w:val="24"/>
      </w:rPr>
    </w:lvl>
    <w:lvl w:ilvl="7" w:tentative="0">
      <w:start w:val="1"/>
      <w:numFmt w:val="decimal"/>
      <w:pStyle w:val="9"/>
      <w:lvlText w:val="%1.%2.%3.%4.%5.%6.%7.%8"/>
      <w:lvlJc w:val="left"/>
      <w:pPr>
        <w:tabs>
          <w:tab w:val="left" w:pos="1440"/>
        </w:tabs>
        <w:ind w:left="1440" w:hanging="1440"/>
      </w:pPr>
      <w:rPr>
        <w:rFonts w:hint="eastAsia"/>
        <w:b/>
        <w:sz w:val="24"/>
      </w:rPr>
    </w:lvl>
    <w:lvl w:ilvl="8" w:tentative="0">
      <w:start w:val="1"/>
      <w:numFmt w:val="decimal"/>
      <w:pStyle w:val="10"/>
      <w:lvlText w:val="%1.%2.%3.%4.%5.%6.%7.%8.%9"/>
      <w:lvlJc w:val="left"/>
      <w:pPr>
        <w:tabs>
          <w:tab w:val="left" w:pos="1584"/>
        </w:tabs>
        <w:ind w:left="1584" w:hanging="1584"/>
      </w:pPr>
      <w:rPr>
        <w:rFonts w:hint="eastAsia"/>
        <w:b/>
        <w:sz w:val="24"/>
      </w:rPr>
    </w:lvl>
  </w:abstractNum>
  <w:abstractNum w:abstractNumId="1">
    <w:nsid w:val="BC46373D"/>
    <w:multiLevelType w:val="multilevel"/>
    <w:tmpl w:val="BC46373D"/>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lvlText w:val="%1.%2.%3.%4.%5"/>
      <w:lvlJc w:val="left"/>
      <w:pPr>
        <w:tabs>
          <w:tab w:val="left" w:pos="1008"/>
        </w:tabs>
        <w:ind w:left="1008" w:hanging="1008"/>
      </w:pPr>
      <w:rPr>
        <w:rFonts w:hint="default"/>
      </w:rPr>
    </w:lvl>
    <w:lvl w:ilvl="5" w:tentative="0">
      <w:start w:val="1"/>
      <w:numFmt w:val="decimal"/>
      <w:pStyle w:val="80"/>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FFFFFF88"/>
    <w:multiLevelType w:val="singleLevel"/>
    <w:tmpl w:val="FFFFFF88"/>
    <w:lvl w:ilvl="0" w:tentative="0">
      <w:start w:val="1"/>
      <w:numFmt w:val="decimal"/>
      <w:pStyle w:val="12"/>
      <w:lvlText w:val="%1."/>
      <w:lvlJc w:val="left"/>
      <w:pPr>
        <w:tabs>
          <w:tab w:val="left" w:pos="360"/>
        </w:tabs>
        <w:ind w:left="360" w:hanging="360" w:hangingChars="200"/>
      </w:pPr>
    </w:lvl>
  </w:abstractNum>
  <w:abstractNum w:abstractNumId="3">
    <w:nsid w:val="01F82F49"/>
    <w:multiLevelType w:val="multilevel"/>
    <w:tmpl w:val="01F82F49"/>
    <w:lvl w:ilvl="0" w:tentative="0">
      <w:start w:val="1"/>
      <w:numFmt w:val="decimal"/>
      <w:pStyle w:val="108"/>
      <w:suff w:val="space"/>
      <w:lvlText w:val="图%1"/>
      <w:lvlJc w:val="left"/>
      <w:pPr>
        <w:ind w:left="420" w:hanging="420"/>
      </w:pPr>
      <w:rPr>
        <w:rFonts w:hint="eastAsia"/>
        <w:sz w:val="18"/>
        <w:szCs w:val="18"/>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B294AB8"/>
    <w:multiLevelType w:val="multilevel"/>
    <w:tmpl w:val="0B294AB8"/>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pStyle w:val="79"/>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1BCE7768"/>
    <w:multiLevelType w:val="multilevel"/>
    <w:tmpl w:val="1BCE7768"/>
    <w:lvl w:ilvl="0" w:tentative="0">
      <w:start w:val="1"/>
      <w:numFmt w:val="decimal"/>
      <w:lvlText w:val="%1"/>
      <w:lvlJc w:val="left"/>
      <w:pPr>
        <w:tabs>
          <w:tab w:val="left" w:pos="432"/>
        </w:tabs>
        <w:ind w:left="0" w:firstLine="0"/>
      </w:pPr>
      <w:rPr>
        <w:rFonts w:hint="eastAsia"/>
        <w:color w:val="auto"/>
      </w:rPr>
    </w:lvl>
    <w:lvl w:ilvl="1" w:tentative="0">
      <w:start w:val="1"/>
      <w:numFmt w:val="decimal"/>
      <w:pStyle w:val="114"/>
      <w:lvlText w:val="%1.%2"/>
      <w:lvlJc w:val="left"/>
      <w:pPr>
        <w:tabs>
          <w:tab w:val="left" w:pos="432"/>
        </w:tabs>
        <w:ind w:left="0" w:firstLine="0"/>
      </w:pPr>
      <w:rPr>
        <w:rFonts w:hint="eastAsia" w:ascii="黑体" w:hAnsi="黑体" w:eastAsia="黑体"/>
        <w:b w:val="0"/>
        <w:lang w:val="en-US"/>
      </w:rPr>
    </w:lvl>
    <w:lvl w:ilvl="2" w:tentative="0">
      <w:start w:val="1"/>
      <w:numFmt w:val="decimal"/>
      <w:lvlText w:val="%1.%2.%3"/>
      <w:lvlJc w:val="left"/>
      <w:pPr>
        <w:tabs>
          <w:tab w:val="left" w:pos="432"/>
        </w:tabs>
        <w:ind w:left="0" w:firstLine="0"/>
      </w:pPr>
      <w:rPr>
        <w:b w:val="0"/>
        <w:bCs w:val="0"/>
        <w:i w:val="0"/>
        <w:iCs w:val="0"/>
        <w:caps w:val="0"/>
        <w:smallCaps w:val="0"/>
        <w:strike w:val="0"/>
        <w:dstrike w:val="0"/>
        <w:vanish w:val="0"/>
        <w:spacing w:val="0"/>
        <w:position w:val="0"/>
        <w:u w:val="none"/>
        <w:vertAlign w:val="baseline"/>
      </w:rPr>
    </w:lvl>
    <w:lvl w:ilvl="3" w:tentative="0">
      <w:start w:val="1"/>
      <w:numFmt w:val="decimal"/>
      <w:lvlText w:val="%1.%2.%3.%4"/>
      <w:lvlJc w:val="left"/>
      <w:pPr>
        <w:tabs>
          <w:tab w:val="left" w:pos="432"/>
        </w:tabs>
        <w:ind w:left="0" w:firstLine="0"/>
      </w:pPr>
      <w:rPr>
        <w:rFonts w:hint="eastAsia"/>
      </w:rPr>
    </w:lvl>
    <w:lvl w:ilvl="4" w:tentative="0">
      <w:start w:val="1"/>
      <w:numFmt w:val="decimal"/>
      <w:lvlText w:val="%1.%2.%3.%4.%5"/>
      <w:lvlJc w:val="left"/>
      <w:pPr>
        <w:tabs>
          <w:tab w:val="left" w:pos="432"/>
        </w:tabs>
        <w:ind w:left="0" w:firstLine="0"/>
      </w:pPr>
      <w:rPr>
        <w:rFonts w:hint="eastAsia"/>
      </w:rPr>
    </w:lvl>
    <w:lvl w:ilvl="5" w:tentative="0">
      <w:start w:val="1"/>
      <w:numFmt w:val="decimal"/>
      <w:lvlText w:val="%1.%2.%3.%4.%5.%6"/>
      <w:lvlJc w:val="left"/>
      <w:pPr>
        <w:tabs>
          <w:tab w:val="left" w:pos="432"/>
        </w:tabs>
        <w:ind w:left="0" w:firstLine="0"/>
      </w:pPr>
      <w:rPr>
        <w:rFonts w:hint="eastAsia"/>
      </w:rPr>
    </w:lvl>
    <w:lvl w:ilvl="6" w:tentative="0">
      <w:start w:val="1"/>
      <w:numFmt w:val="decimal"/>
      <w:lvlText w:val="%1.%2.%3.%4.%5.%6.%7"/>
      <w:lvlJc w:val="left"/>
      <w:pPr>
        <w:tabs>
          <w:tab w:val="left" w:pos="432"/>
        </w:tabs>
        <w:ind w:left="0" w:firstLine="0"/>
      </w:pPr>
      <w:rPr>
        <w:rFonts w:hint="eastAsia"/>
      </w:rPr>
    </w:lvl>
    <w:lvl w:ilvl="7" w:tentative="0">
      <w:start w:val="1"/>
      <w:numFmt w:val="decima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abstractNum w:abstractNumId="6">
    <w:nsid w:val="4C5FFC37"/>
    <w:multiLevelType w:val="multilevel"/>
    <w:tmpl w:val="4C5FFC37"/>
    <w:lvl w:ilvl="0" w:tentative="0">
      <w:start w:val="1"/>
      <w:numFmt w:val="decimal"/>
      <w:pStyle w:val="100"/>
      <w:suff w:val="space"/>
      <w:lvlText w:val="第 %1 章"/>
      <w:lvlJc w:val="left"/>
      <w:pPr>
        <w:ind w:left="1134" w:hanging="1134"/>
      </w:pPr>
      <w:rPr>
        <w:rFonts w:hint="eastAsia" w:ascii="宋体" w:hAnsi="宋体" w:eastAsia="宋体"/>
      </w:rPr>
    </w:lvl>
    <w:lvl w:ilvl="1" w:tentative="0">
      <w:start w:val="1"/>
      <w:numFmt w:val="decimal"/>
      <w:pStyle w:val="102"/>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104"/>
      <w:suff w:val="space"/>
      <w:lvlText w:val="%1.%2.%3"/>
      <w:lvlJc w:val="left"/>
      <w:pPr>
        <w:ind w:left="1134" w:hanging="1134"/>
      </w:pPr>
      <w:rPr>
        <w:rFonts w:hint="eastAsia" w:ascii="宋体" w:hAnsi="宋体" w:eastAsia="宋体"/>
        <w:sz w:val="24"/>
        <w:szCs w:val="24"/>
      </w:rPr>
    </w:lvl>
    <w:lvl w:ilvl="3" w:tentative="0">
      <w:start w:val="1"/>
      <w:numFmt w:val="decimal"/>
      <w:pStyle w:val="106"/>
      <w:suff w:val="space"/>
      <w:lvlText w:val="%1.%2.%3.%4"/>
      <w:lvlJc w:val="left"/>
      <w:pPr>
        <w:ind w:left="3402" w:hanging="1134"/>
      </w:pPr>
      <w:rPr>
        <w:rFonts w:hint="eastAsia" w:ascii="宋体" w:hAnsi="宋体" w:eastAsia="宋体"/>
      </w:rPr>
    </w:lvl>
    <w:lvl w:ilvl="4" w:tentative="0">
      <w:start w:val="1"/>
      <w:numFmt w:val="decimal"/>
      <w:pStyle w:val="6"/>
      <w:lvlText w:val="%1.%2.%3.%4.%5"/>
      <w:lvlJc w:val="left"/>
      <w:pPr>
        <w:tabs>
          <w:tab w:val="left" w:pos="1008"/>
        </w:tabs>
        <w:ind w:left="1008" w:hanging="1008"/>
      </w:pPr>
      <w:rPr>
        <w:rFonts w:hint="default"/>
      </w:rPr>
    </w:lvl>
    <w:lvl w:ilvl="5" w:tentative="0">
      <w:start w:val="1"/>
      <w:numFmt w:val="decimal"/>
      <w:pStyle w:val="7"/>
      <w:lvlText w:val="%1.%2.%3.%4.%5.%6"/>
      <w:lvlJc w:val="left"/>
      <w:pPr>
        <w:tabs>
          <w:tab w:val="left" w:pos="1152"/>
        </w:tabs>
        <w:ind w:left="1152" w:hanging="1152"/>
      </w:pPr>
      <w:rPr>
        <w:rFonts w:hint="default"/>
      </w:rPr>
    </w:lvl>
    <w:lvl w:ilvl="6" w:tentative="0">
      <w:start w:val="1"/>
      <w:numFmt w:val="decimal"/>
      <w:pStyle w:val="81"/>
      <w:lvlText w:val="%1.%2.%3.%4.%5.%6.%7"/>
      <w:lvlJc w:val="left"/>
      <w:pPr>
        <w:tabs>
          <w:tab w:val="left" w:pos="1296"/>
        </w:tabs>
        <w:ind w:left="1296" w:hanging="1296"/>
      </w:pPr>
      <w:rPr>
        <w:rFonts w:hint="eastAsia"/>
      </w:rPr>
    </w:lvl>
    <w:lvl w:ilvl="7" w:tentative="0">
      <w:start w:val="1"/>
      <w:numFmt w:val="decimal"/>
      <w:pStyle w:val="82"/>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7">
    <w:nsid w:val="5D746ED2"/>
    <w:multiLevelType w:val="multilevel"/>
    <w:tmpl w:val="5D746ED2"/>
    <w:lvl w:ilvl="0" w:tentative="0">
      <w:start w:val="1"/>
      <w:numFmt w:val="decimal"/>
      <w:pStyle w:val="118"/>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4MzA5MzQ3MjZlNWVjMDZmYjViZDkyYzcwYzU0YTgifQ=="/>
  </w:docVars>
  <w:rsids>
    <w:rsidRoot w:val="00DE7299"/>
    <w:rsid w:val="000008FB"/>
    <w:rsid w:val="000030FC"/>
    <w:rsid w:val="000033D6"/>
    <w:rsid w:val="00006BDB"/>
    <w:rsid w:val="00007B32"/>
    <w:rsid w:val="000117C0"/>
    <w:rsid w:val="00011F93"/>
    <w:rsid w:val="000123D3"/>
    <w:rsid w:val="0001392E"/>
    <w:rsid w:val="000139DE"/>
    <w:rsid w:val="00014D81"/>
    <w:rsid w:val="00015905"/>
    <w:rsid w:val="0001679E"/>
    <w:rsid w:val="0001721C"/>
    <w:rsid w:val="00017A07"/>
    <w:rsid w:val="00017ECF"/>
    <w:rsid w:val="00020576"/>
    <w:rsid w:val="00020949"/>
    <w:rsid w:val="00021D17"/>
    <w:rsid w:val="000221C6"/>
    <w:rsid w:val="00022F53"/>
    <w:rsid w:val="00023399"/>
    <w:rsid w:val="0002402E"/>
    <w:rsid w:val="00026B98"/>
    <w:rsid w:val="00030659"/>
    <w:rsid w:val="0003231A"/>
    <w:rsid w:val="00033762"/>
    <w:rsid w:val="000341FF"/>
    <w:rsid w:val="000349DA"/>
    <w:rsid w:val="000355B9"/>
    <w:rsid w:val="000367ED"/>
    <w:rsid w:val="000372CF"/>
    <w:rsid w:val="00040A5B"/>
    <w:rsid w:val="0004310E"/>
    <w:rsid w:val="000449A0"/>
    <w:rsid w:val="00045361"/>
    <w:rsid w:val="0005098A"/>
    <w:rsid w:val="000522CB"/>
    <w:rsid w:val="000540FD"/>
    <w:rsid w:val="00055BB2"/>
    <w:rsid w:val="00055C92"/>
    <w:rsid w:val="000562D0"/>
    <w:rsid w:val="000563D8"/>
    <w:rsid w:val="00057A9B"/>
    <w:rsid w:val="00060E71"/>
    <w:rsid w:val="00061679"/>
    <w:rsid w:val="00061930"/>
    <w:rsid w:val="00064F19"/>
    <w:rsid w:val="000656E3"/>
    <w:rsid w:val="000657BB"/>
    <w:rsid w:val="00066945"/>
    <w:rsid w:val="00066E81"/>
    <w:rsid w:val="00067D15"/>
    <w:rsid w:val="000708BA"/>
    <w:rsid w:val="00071E30"/>
    <w:rsid w:val="00072E9E"/>
    <w:rsid w:val="000751DF"/>
    <w:rsid w:val="00075F78"/>
    <w:rsid w:val="00081B40"/>
    <w:rsid w:val="00082801"/>
    <w:rsid w:val="00083046"/>
    <w:rsid w:val="00083A3D"/>
    <w:rsid w:val="00084B08"/>
    <w:rsid w:val="000907DE"/>
    <w:rsid w:val="00093E9E"/>
    <w:rsid w:val="0009616C"/>
    <w:rsid w:val="000A03CC"/>
    <w:rsid w:val="000A0B93"/>
    <w:rsid w:val="000A0E7B"/>
    <w:rsid w:val="000A1D75"/>
    <w:rsid w:val="000A2582"/>
    <w:rsid w:val="000A2946"/>
    <w:rsid w:val="000A4E08"/>
    <w:rsid w:val="000A6053"/>
    <w:rsid w:val="000B129B"/>
    <w:rsid w:val="000B145F"/>
    <w:rsid w:val="000B2372"/>
    <w:rsid w:val="000B2D75"/>
    <w:rsid w:val="000B3504"/>
    <w:rsid w:val="000B3739"/>
    <w:rsid w:val="000B4235"/>
    <w:rsid w:val="000B65DD"/>
    <w:rsid w:val="000B67CB"/>
    <w:rsid w:val="000B6D82"/>
    <w:rsid w:val="000B74D6"/>
    <w:rsid w:val="000B7639"/>
    <w:rsid w:val="000C372F"/>
    <w:rsid w:val="000C4962"/>
    <w:rsid w:val="000C4A8C"/>
    <w:rsid w:val="000C60CF"/>
    <w:rsid w:val="000C6BD1"/>
    <w:rsid w:val="000C71F2"/>
    <w:rsid w:val="000C76A4"/>
    <w:rsid w:val="000D125E"/>
    <w:rsid w:val="000D2DA2"/>
    <w:rsid w:val="000D4E00"/>
    <w:rsid w:val="000D5D3C"/>
    <w:rsid w:val="000D6ACD"/>
    <w:rsid w:val="000E0287"/>
    <w:rsid w:val="000E03D8"/>
    <w:rsid w:val="000E1382"/>
    <w:rsid w:val="000E1511"/>
    <w:rsid w:val="000E2211"/>
    <w:rsid w:val="000E5EB3"/>
    <w:rsid w:val="000E6BA8"/>
    <w:rsid w:val="000E77A8"/>
    <w:rsid w:val="000F1A9B"/>
    <w:rsid w:val="000F2342"/>
    <w:rsid w:val="000F586C"/>
    <w:rsid w:val="000F5928"/>
    <w:rsid w:val="000F7A53"/>
    <w:rsid w:val="00101262"/>
    <w:rsid w:val="0010150F"/>
    <w:rsid w:val="00101A92"/>
    <w:rsid w:val="0010221C"/>
    <w:rsid w:val="001042B8"/>
    <w:rsid w:val="001055C5"/>
    <w:rsid w:val="00105646"/>
    <w:rsid w:val="00105FC6"/>
    <w:rsid w:val="00106E23"/>
    <w:rsid w:val="00110A18"/>
    <w:rsid w:val="00111982"/>
    <w:rsid w:val="00111E79"/>
    <w:rsid w:val="0011493F"/>
    <w:rsid w:val="0011517E"/>
    <w:rsid w:val="00120AB3"/>
    <w:rsid w:val="00120BFE"/>
    <w:rsid w:val="0012173B"/>
    <w:rsid w:val="001221D8"/>
    <w:rsid w:val="001221E2"/>
    <w:rsid w:val="00122B66"/>
    <w:rsid w:val="0012321B"/>
    <w:rsid w:val="0012366D"/>
    <w:rsid w:val="0012535D"/>
    <w:rsid w:val="0012582E"/>
    <w:rsid w:val="00126C5A"/>
    <w:rsid w:val="0012729E"/>
    <w:rsid w:val="001278C0"/>
    <w:rsid w:val="00127F4A"/>
    <w:rsid w:val="00131429"/>
    <w:rsid w:val="00133931"/>
    <w:rsid w:val="001350E6"/>
    <w:rsid w:val="0013742E"/>
    <w:rsid w:val="00137877"/>
    <w:rsid w:val="00140116"/>
    <w:rsid w:val="00140791"/>
    <w:rsid w:val="00141DE3"/>
    <w:rsid w:val="00141E6C"/>
    <w:rsid w:val="001426F4"/>
    <w:rsid w:val="00142793"/>
    <w:rsid w:val="00143976"/>
    <w:rsid w:val="001453BB"/>
    <w:rsid w:val="00146D67"/>
    <w:rsid w:val="001519D4"/>
    <w:rsid w:val="00151BCE"/>
    <w:rsid w:val="001531DB"/>
    <w:rsid w:val="00153F14"/>
    <w:rsid w:val="001544A5"/>
    <w:rsid w:val="0015484D"/>
    <w:rsid w:val="00154AEF"/>
    <w:rsid w:val="00155262"/>
    <w:rsid w:val="00157765"/>
    <w:rsid w:val="00157B4A"/>
    <w:rsid w:val="001600FD"/>
    <w:rsid w:val="00160798"/>
    <w:rsid w:val="001624FE"/>
    <w:rsid w:val="00163177"/>
    <w:rsid w:val="00163F58"/>
    <w:rsid w:val="00170252"/>
    <w:rsid w:val="0017140F"/>
    <w:rsid w:val="00172412"/>
    <w:rsid w:val="00172C85"/>
    <w:rsid w:val="00176216"/>
    <w:rsid w:val="00177312"/>
    <w:rsid w:val="00177566"/>
    <w:rsid w:val="00184329"/>
    <w:rsid w:val="0018513A"/>
    <w:rsid w:val="001853DF"/>
    <w:rsid w:val="00185539"/>
    <w:rsid w:val="00186978"/>
    <w:rsid w:val="0019039A"/>
    <w:rsid w:val="00190CEC"/>
    <w:rsid w:val="00192C56"/>
    <w:rsid w:val="001935B9"/>
    <w:rsid w:val="00193A44"/>
    <w:rsid w:val="00193D98"/>
    <w:rsid w:val="00194552"/>
    <w:rsid w:val="00194B50"/>
    <w:rsid w:val="00195E79"/>
    <w:rsid w:val="00196B51"/>
    <w:rsid w:val="00196CA3"/>
    <w:rsid w:val="001A0C35"/>
    <w:rsid w:val="001A20C8"/>
    <w:rsid w:val="001A2E9A"/>
    <w:rsid w:val="001A4A32"/>
    <w:rsid w:val="001B093B"/>
    <w:rsid w:val="001B13EC"/>
    <w:rsid w:val="001B3288"/>
    <w:rsid w:val="001B464D"/>
    <w:rsid w:val="001B4997"/>
    <w:rsid w:val="001B63A0"/>
    <w:rsid w:val="001B66A1"/>
    <w:rsid w:val="001B75CA"/>
    <w:rsid w:val="001B7C88"/>
    <w:rsid w:val="001B7D8A"/>
    <w:rsid w:val="001C1792"/>
    <w:rsid w:val="001C1F21"/>
    <w:rsid w:val="001C3F13"/>
    <w:rsid w:val="001C418F"/>
    <w:rsid w:val="001D036A"/>
    <w:rsid w:val="001D0875"/>
    <w:rsid w:val="001D10A7"/>
    <w:rsid w:val="001D3A96"/>
    <w:rsid w:val="001D4F78"/>
    <w:rsid w:val="001D6831"/>
    <w:rsid w:val="001E35F6"/>
    <w:rsid w:val="001E7A67"/>
    <w:rsid w:val="001E7CD3"/>
    <w:rsid w:val="001E7FEC"/>
    <w:rsid w:val="001F0681"/>
    <w:rsid w:val="001F10C5"/>
    <w:rsid w:val="001F1CCB"/>
    <w:rsid w:val="001F29D2"/>
    <w:rsid w:val="001F4D66"/>
    <w:rsid w:val="001F7781"/>
    <w:rsid w:val="001F7975"/>
    <w:rsid w:val="002007D1"/>
    <w:rsid w:val="00201A30"/>
    <w:rsid w:val="00202E28"/>
    <w:rsid w:val="002043A3"/>
    <w:rsid w:val="00204708"/>
    <w:rsid w:val="00204DB7"/>
    <w:rsid w:val="00205DA3"/>
    <w:rsid w:val="00205E67"/>
    <w:rsid w:val="00207457"/>
    <w:rsid w:val="00207A6C"/>
    <w:rsid w:val="00210455"/>
    <w:rsid w:val="00211A8D"/>
    <w:rsid w:val="00212A19"/>
    <w:rsid w:val="00213F62"/>
    <w:rsid w:val="00213FDF"/>
    <w:rsid w:val="00214CCB"/>
    <w:rsid w:val="00214D1E"/>
    <w:rsid w:val="00215ED2"/>
    <w:rsid w:val="00216301"/>
    <w:rsid w:val="00216DFE"/>
    <w:rsid w:val="00216F7C"/>
    <w:rsid w:val="00217D0A"/>
    <w:rsid w:val="00220833"/>
    <w:rsid w:val="002211D1"/>
    <w:rsid w:val="0022194A"/>
    <w:rsid w:val="00222F9E"/>
    <w:rsid w:val="002230F0"/>
    <w:rsid w:val="00224EC0"/>
    <w:rsid w:val="002261BA"/>
    <w:rsid w:val="00227ADF"/>
    <w:rsid w:val="00227D40"/>
    <w:rsid w:val="00230454"/>
    <w:rsid w:val="00230E8F"/>
    <w:rsid w:val="002339A4"/>
    <w:rsid w:val="00233D43"/>
    <w:rsid w:val="00234358"/>
    <w:rsid w:val="00234CB3"/>
    <w:rsid w:val="00237C65"/>
    <w:rsid w:val="002418BC"/>
    <w:rsid w:val="00241911"/>
    <w:rsid w:val="00241F2C"/>
    <w:rsid w:val="002421F2"/>
    <w:rsid w:val="00243749"/>
    <w:rsid w:val="002440BB"/>
    <w:rsid w:val="002444F7"/>
    <w:rsid w:val="00244E82"/>
    <w:rsid w:val="002455FB"/>
    <w:rsid w:val="00245E2E"/>
    <w:rsid w:val="0024759C"/>
    <w:rsid w:val="002476A2"/>
    <w:rsid w:val="0025036D"/>
    <w:rsid w:val="002504D0"/>
    <w:rsid w:val="00250630"/>
    <w:rsid w:val="00250692"/>
    <w:rsid w:val="00251259"/>
    <w:rsid w:val="002523C3"/>
    <w:rsid w:val="0025323B"/>
    <w:rsid w:val="00253474"/>
    <w:rsid w:val="00255943"/>
    <w:rsid w:val="002560D4"/>
    <w:rsid w:val="00257771"/>
    <w:rsid w:val="002577AE"/>
    <w:rsid w:val="002578FF"/>
    <w:rsid w:val="002607DA"/>
    <w:rsid w:val="00262747"/>
    <w:rsid w:val="002656E4"/>
    <w:rsid w:val="002658A0"/>
    <w:rsid w:val="002667C4"/>
    <w:rsid w:val="00266A22"/>
    <w:rsid w:val="002676F4"/>
    <w:rsid w:val="0027031F"/>
    <w:rsid w:val="002720DF"/>
    <w:rsid w:val="00272159"/>
    <w:rsid w:val="00273606"/>
    <w:rsid w:val="0027612A"/>
    <w:rsid w:val="00280684"/>
    <w:rsid w:val="00280E90"/>
    <w:rsid w:val="002813E9"/>
    <w:rsid w:val="0028279B"/>
    <w:rsid w:val="00284274"/>
    <w:rsid w:val="002873F1"/>
    <w:rsid w:val="00290FF2"/>
    <w:rsid w:val="0029551F"/>
    <w:rsid w:val="00295FCD"/>
    <w:rsid w:val="002967F4"/>
    <w:rsid w:val="002A0D94"/>
    <w:rsid w:val="002A1FEC"/>
    <w:rsid w:val="002A239C"/>
    <w:rsid w:val="002A3E8F"/>
    <w:rsid w:val="002A3EAD"/>
    <w:rsid w:val="002A4F81"/>
    <w:rsid w:val="002A5D93"/>
    <w:rsid w:val="002A6063"/>
    <w:rsid w:val="002A6211"/>
    <w:rsid w:val="002B073D"/>
    <w:rsid w:val="002B0BA5"/>
    <w:rsid w:val="002B0E49"/>
    <w:rsid w:val="002B17D1"/>
    <w:rsid w:val="002B451C"/>
    <w:rsid w:val="002C0227"/>
    <w:rsid w:val="002C2EFA"/>
    <w:rsid w:val="002C391C"/>
    <w:rsid w:val="002C4F2E"/>
    <w:rsid w:val="002C5201"/>
    <w:rsid w:val="002C7DF5"/>
    <w:rsid w:val="002D01E0"/>
    <w:rsid w:val="002D18F4"/>
    <w:rsid w:val="002D3B0E"/>
    <w:rsid w:val="002D3DE7"/>
    <w:rsid w:val="002D456F"/>
    <w:rsid w:val="002D473D"/>
    <w:rsid w:val="002D586D"/>
    <w:rsid w:val="002D6963"/>
    <w:rsid w:val="002D6CA4"/>
    <w:rsid w:val="002D6E74"/>
    <w:rsid w:val="002E0DB0"/>
    <w:rsid w:val="002E16FE"/>
    <w:rsid w:val="002E1FC7"/>
    <w:rsid w:val="002E3A62"/>
    <w:rsid w:val="002F0331"/>
    <w:rsid w:val="002F0BCF"/>
    <w:rsid w:val="002F0F43"/>
    <w:rsid w:val="002F1253"/>
    <w:rsid w:val="002F17A0"/>
    <w:rsid w:val="002F191A"/>
    <w:rsid w:val="002F2F59"/>
    <w:rsid w:val="002F5530"/>
    <w:rsid w:val="002F7188"/>
    <w:rsid w:val="002F7972"/>
    <w:rsid w:val="002F7B6B"/>
    <w:rsid w:val="00300A64"/>
    <w:rsid w:val="00300E23"/>
    <w:rsid w:val="00301C76"/>
    <w:rsid w:val="00302D88"/>
    <w:rsid w:val="00306651"/>
    <w:rsid w:val="003115A8"/>
    <w:rsid w:val="0031392A"/>
    <w:rsid w:val="003139EB"/>
    <w:rsid w:val="003160E6"/>
    <w:rsid w:val="00317483"/>
    <w:rsid w:val="00323E44"/>
    <w:rsid w:val="00324FF4"/>
    <w:rsid w:val="003276D4"/>
    <w:rsid w:val="003357CA"/>
    <w:rsid w:val="00335A20"/>
    <w:rsid w:val="0033706D"/>
    <w:rsid w:val="003407FA"/>
    <w:rsid w:val="003423D1"/>
    <w:rsid w:val="00342923"/>
    <w:rsid w:val="003429B6"/>
    <w:rsid w:val="00343DA8"/>
    <w:rsid w:val="003441FC"/>
    <w:rsid w:val="003455C3"/>
    <w:rsid w:val="00345D8F"/>
    <w:rsid w:val="00345E3E"/>
    <w:rsid w:val="00346587"/>
    <w:rsid w:val="003514DD"/>
    <w:rsid w:val="00351D5E"/>
    <w:rsid w:val="00352E7B"/>
    <w:rsid w:val="00352EA3"/>
    <w:rsid w:val="003535AD"/>
    <w:rsid w:val="003544FA"/>
    <w:rsid w:val="00354A55"/>
    <w:rsid w:val="00355CDF"/>
    <w:rsid w:val="00355FDB"/>
    <w:rsid w:val="00357A63"/>
    <w:rsid w:val="00362C00"/>
    <w:rsid w:val="00363E33"/>
    <w:rsid w:val="003648F0"/>
    <w:rsid w:val="00364E28"/>
    <w:rsid w:val="00367C99"/>
    <w:rsid w:val="0037040D"/>
    <w:rsid w:val="0037086E"/>
    <w:rsid w:val="00370BAD"/>
    <w:rsid w:val="00374D1C"/>
    <w:rsid w:val="00374EF8"/>
    <w:rsid w:val="00375119"/>
    <w:rsid w:val="0037516B"/>
    <w:rsid w:val="00382CC8"/>
    <w:rsid w:val="003834F9"/>
    <w:rsid w:val="00383825"/>
    <w:rsid w:val="00383FD8"/>
    <w:rsid w:val="00384EF9"/>
    <w:rsid w:val="003850A7"/>
    <w:rsid w:val="00385460"/>
    <w:rsid w:val="0038563B"/>
    <w:rsid w:val="00386430"/>
    <w:rsid w:val="003879E1"/>
    <w:rsid w:val="00390496"/>
    <w:rsid w:val="00390F16"/>
    <w:rsid w:val="003918C5"/>
    <w:rsid w:val="00391BCB"/>
    <w:rsid w:val="00392A70"/>
    <w:rsid w:val="003957CB"/>
    <w:rsid w:val="00396B94"/>
    <w:rsid w:val="00396EC1"/>
    <w:rsid w:val="003976A5"/>
    <w:rsid w:val="0039779F"/>
    <w:rsid w:val="00397AF8"/>
    <w:rsid w:val="003A00A6"/>
    <w:rsid w:val="003A03B1"/>
    <w:rsid w:val="003A04DD"/>
    <w:rsid w:val="003A1AB7"/>
    <w:rsid w:val="003A5E66"/>
    <w:rsid w:val="003A622D"/>
    <w:rsid w:val="003B0EE6"/>
    <w:rsid w:val="003B1713"/>
    <w:rsid w:val="003B3236"/>
    <w:rsid w:val="003B3AAA"/>
    <w:rsid w:val="003B4329"/>
    <w:rsid w:val="003B495B"/>
    <w:rsid w:val="003B74EE"/>
    <w:rsid w:val="003B7D0F"/>
    <w:rsid w:val="003C29AC"/>
    <w:rsid w:val="003C4507"/>
    <w:rsid w:val="003C4583"/>
    <w:rsid w:val="003C5221"/>
    <w:rsid w:val="003C7227"/>
    <w:rsid w:val="003C731A"/>
    <w:rsid w:val="003D0C46"/>
    <w:rsid w:val="003D1412"/>
    <w:rsid w:val="003D15FB"/>
    <w:rsid w:val="003D21E6"/>
    <w:rsid w:val="003D245F"/>
    <w:rsid w:val="003D4111"/>
    <w:rsid w:val="003D45FC"/>
    <w:rsid w:val="003E0591"/>
    <w:rsid w:val="003E1F91"/>
    <w:rsid w:val="003E3580"/>
    <w:rsid w:val="003E4FD2"/>
    <w:rsid w:val="003E64C4"/>
    <w:rsid w:val="003E76EE"/>
    <w:rsid w:val="003F053B"/>
    <w:rsid w:val="003F09CD"/>
    <w:rsid w:val="003F3AA3"/>
    <w:rsid w:val="003F3C61"/>
    <w:rsid w:val="003F3FFF"/>
    <w:rsid w:val="003F490C"/>
    <w:rsid w:val="003F50C3"/>
    <w:rsid w:val="003F66DE"/>
    <w:rsid w:val="003F7FEA"/>
    <w:rsid w:val="004038C0"/>
    <w:rsid w:val="00403FF4"/>
    <w:rsid w:val="00404AF4"/>
    <w:rsid w:val="004050FB"/>
    <w:rsid w:val="00406168"/>
    <w:rsid w:val="00406CF2"/>
    <w:rsid w:val="00411D21"/>
    <w:rsid w:val="00412A47"/>
    <w:rsid w:val="004131DB"/>
    <w:rsid w:val="00414310"/>
    <w:rsid w:val="004143EC"/>
    <w:rsid w:val="00414597"/>
    <w:rsid w:val="00414DB6"/>
    <w:rsid w:val="00416AD8"/>
    <w:rsid w:val="00417D03"/>
    <w:rsid w:val="00417FA5"/>
    <w:rsid w:val="0042021A"/>
    <w:rsid w:val="00422EED"/>
    <w:rsid w:val="00423737"/>
    <w:rsid w:val="00423F56"/>
    <w:rsid w:val="00424C4D"/>
    <w:rsid w:val="00425878"/>
    <w:rsid w:val="00426F9F"/>
    <w:rsid w:val="00427BE5"/>
    <w:rsid w:val="00430BF7"/>
    <w:rsid w:val="0043205C"/>
    <w:rsid w:val="00432DB9"/>
    <w:rsid w:val="00432E64"/>
    <w:rsid w:val="00434FA2"/>
    <w:rsid w:val="0043543B"/>
    <w:rsid w:val="004363BC"/>
    <w:rsid w:val="0044001E"/>
    <w:rsid w:val="004419A8"/>
    <w:rsid w:val="00443175"/>
    <w:rsid w:val="0044370A"/>
    <w:rsid w:val="00443C82"/>
    <w:rsid w:val="004446C0"/>
    <w:rsid w:val="004457C5"/>
    <w:rsid w:val="00447001"/>
    <w:rsid w:val="004500CC"/>
    <w:rsid w:val="00451576"/>
    <w:rsid w:val="00452F5A"/>
    <w:rsid w:val="004530BD"/>
    <w:rsid w:val="00453AB8"/>
    <w:rsid w:val="004550FF"/>
    <w:rsid w:val="0046098B"/>
    <w:rsid w:val="004626BA"/>
    <w:rsid w:val="00462E79"/>
    <w:rsid w:val="00463BA3"/>
    <w:rsid w:val="00464772"/>
    <w:rsid w:val="0046539A"/>
    <w:rsid w:val="004665F2"/>
    <w:rsid w:val="004669A5"/>
    <w:rsid w:val="004703AE"/>
    <w:rsid w:val="00470847"/>
    <w:rsid w:val="00471236"/>
    <w:rsid w:val="00473BC4"/>
    <w:rsid w:val="0047714A"/>
    <w:rsid w:val="00477290"/>
    <w:rsid w:val="00480849"/>
    <w:rsid w:val="00480DB2"/>
    <w:rsid w:val="00483061"/>
    <w:rsid w:val="00483FD5"/>
    <w:rsid w:val="00487070"/>
    <w:rsid w:val="0048728A"/>
    <w:rsid w:val="00490DAA"/>
    <w:rsid w:val="0049101F"/>
    <w:rsid w:val="00491955"/>
    <w:rsid w:val="00493E0B"/>
    <w:rsid w:val="004940B5"/>
    <w:rsid w:val="00494DDF"/>
    <w:rsid w:val="00496616"/>
    <w:rsid w:val="004A5AF0"/>
    <w:rsid w:val="004A7D6C"/>
    <w:rsid w:val="004B334E"/>
    <w:rsid w:val="004B38A1"/>
    <w:rsid w:val="004B423B"/>
    <w:rsid w:val="004B5B4F"/>
    <w:rsid w:val="004C419A"/>
    <w:rsid w:val="004C4B19"/>
    <w:rsid w:val="004C4C65"/>
    <w:rsid w:val="004C504E"/>
    <w:rsid w:val="004C58E9"/>
    <w:rsid w:val="004C780B"/>
    <w:rsid w:val="004D10ED"/>
    <w:rsid w:val="004D1723"/>
    <w:rsid w:val="004D3064"/>
    <w:rsid w:val="004D345C"/>
    <w:rsid w:val="004D3A64"/>
    <w:rsid w:val="004D4EAC"/>
    <w:rsid w:val="004D554F"/>
    <w:rsid w:val="004D687D"/>
    <w:rsid w:val="004D7147"/>
    <w:rsid w:val="004D7975"/>
    <w:rsid w:val="004E3030"/>
    <w:rsid w:val="004E4594"/>
    <w:rsid w:val="004E5F04"/>
    <w:rsid w:val="004E6B54"/>
    <w:rsid w:val="004E74B8"/>
    <w:rsid w:val="004E7BF4"/>
    <w:rsid w:val="004E7EF3"/>
    <w:rsid w:val="004F0D01"/>
    <w:rsid w:val="004F179F"/>
    <w:rsid w:val="004F486B"/>
    <w:rsid w:val="004F7603"/>
    <w:rsid w:val="004F7681"/>
    <w:rsid w:val="005001FF"/>
    <w:rsid w:val="0050041E"/>
    <w:rsid w:val="005020EF"/>
    <w:rsid w:val="005053C2"/>
    <w:rsid w:val="0050540B"/>
    <w:rsid w:val="00505FBC"/>
    <w:rsid w:val="00505FF9"/>
    <w:rsid w:val="005066BB"/>
    <w:rsid w:val="00507FDA"/>
    <w:rsid w:val="00510DFB"/>
    <w:rsid w:val="005145DB"/>
    <w:rsid w:val="00520102"/>
    <w:rsid w:val="00520486"/>
    <w:rsid w:val="00520E86"/>
    <w:rsid w:val="00523853"/>
    <w:rsid w:val="005244A2"/>
    <w:rsid w:val="005261CC"/>
    <w:rsid w:val="00531BF6"/>
    <w:rsid w:val="0053339C"/>
    <w:rsid w:val="00534D94"/>
    <w:rsid w:val="00534F1D"/>
    <w:rsid w:val="005373BF"/>
    <w:rsid w:val="00540C8C"/>
    <w:rsid w:val="00543FC3"/>
    <w:rsid w:val="00544297"/>
    <w:rsid w:val="00547594"/>
    <w:rsid w:val="0054783B"/>
    <w:rsid w:val="00547B16"/>
    <w:rsid w:val="00550EA1"/>
    <w:rsid w:val="00554F45"/>
    <w:rsid w:val="00556D4A"/>
    <w:rsid w:val="00556E71"/>
    <w:rsid w:val="005629AA"/>
    <w:rsid w:val="00564027"/>
    <w:rsid w:val="00571777"/>
    <w:rsid w:val="005727B5"/>
    <w:rsid w:val="0057528F"/>
    <w:rsid w:val="00575509"/>
    <w:rsid w:val="00576E28"/>
    <w:rsid w:val="0058000B"/>
    <w:rsid w:val="0058051D"/>
    <w:rsid w:val="0058164A"/>
    <w:rsid w:val="005818CA"/>
    <w:rsid w:val="0058277E"/>
    <w:rsid w:val="00584A1A"/>
    <w:rsid w:val="00585A75"/>
    <w:rsid w:val="00586845"/>
    <w:rsid w:val="00587A91"/>
    <w:rsid w:val="00590A05"/>
    <w:rsid w:val="00590E7C"/>
    <w:rsid w:val="005922D4"/>
    <w:rsid w:val="00592B30"/>
    <w:rsid w:val="005959FB"/>
    <w:rsid w:val="005976C0"/>
    <w:rsid w:val="005A0D8C"/>
    <w:rsid w:val="005A311B"/>
    <w:rsid w:val="005A38BB"/>
    <w:rsid w:val="005A766C"/>
    <w:rsid w:val="005A7B22"/>
    <w:rsid w:val="005B05CC"/>
    <w:rsid w:val="005B1210"/>
    <w:rsid w:val="005B462A"/>
    <w:rsid w:val="005B673F"/>
    <w:rsid w:val="005B6D66"/>
    <w:rsid w:val="005B7913"/>
    <w:rsid w:val="005C0912"/>
    <w:rsid w:val="005C0F9B"/>
    <w:rsid w:val="005C1F0D"/>
    <w:rsid w:val="005C34AC"/>
    <w:rsid w:val="005C4340"/>
    <w:rsid w:val="005C68D3"/>
    <w:rsid w:val="005C6CB0"/>
    <w:rsid w:val="005C6EA3"/>
    <w:rsid w:val="005C7837"/>
    <w:rsid w:val="005D1760"/>
    <w:rsid w:val="005D1DE1"/>
    <w:rsid w:val="005D319F"/>
    <w:rsid w:val="005D3A5E"/>
    <w:rsid w:val="005D5681"/>
    <w:rsid w:val="005D631B"/>
    <w:rsid w:val="005E15D5"/>
    <w:rsid w:val="005E1FFB"/>
    <w:rsid w:val="005E2091"/>
    <w:rsid w:val="005E2B3A"/>
    <w:rsid w:val="005E4E29"/>
    <w:rsid w:val="005E5158"/>
    <w:rsid w:val="005E5829"/>
    <w:rsid w:val="005E62A6"/>
    <w:rsid w:val="005E659B"/>
    <w:rsid w:val="005E7230"/>
    <w:rsid w:val="005F12EF"/>
    <w:rsid w:val="005F2C8E"/>
    <w:rsid w:val="005F3ABA"/>
    <w:rsid w:val="005F5236"/>
    <w:rsid w:val="005F5C9F"/>
    <w:rsid w:val="005F60B9"/>
    <w:rsid w:val="005F7279"/>
    <w:rsid w:val="005F7D4F"/>
    <w:rsid w:val="006023A4"/>
    <w:rsid w:val="0060558E"/>
    <w:rsid w:val="00611151"/>
    <w:rsid w:val="006129B5"/>
    <w:rsid w:val="006134E5"/>
    <w:rsid w:val="00613DDD"/>
    <w:rsid w:val="006157BE"/>
    <w:rsid w:val="00620AF8"/>
    <w:rsid w:val="006211A4"/>
    <w:rsid w:val="00622489"/>
    <w:rsid w:val="00622F36"/>
    <w:rsid w:val="00625AAC"/>
    <w:rsid w:val="00626354"/>
    <w:rsid w:val="00626FD3"/>
    <w:rsid w:val="006306D6"/>
    <w:rsid w:val="0063694C"/>
    <w:rsid w:val="0063792D"/>
    <w:rsid w:val="006421AC"/>
    <w:rsid w:val="00643000"/>
    <w:rsid w:val="006442D3"/>
    <w:rsid w:val="00645969"/>
    <w:rsid w:val="00647712"/>
    <w:rsid w:val="00650BCD"/>
    <w:rsid w:val="00651D38"/>
    <w:rsid w:val="006556CB"/>
    <w:rsid w:val="00655977"/>
    <w:rsid w:val="006566D3"/>
    <w:rsid w:val="00656921"/>
    <w:rsid w:val="006656F6"/>
    <w:rsid w:val="006664B1"/>
    <w:rsid w:val="0067275D"/>
    <w:rsid w:val="0067306E"/>
    <w:rsid w:val="00675633"/>
    <w:rsid w:val="00676BD3"/>
    <w:rsid w:val="0067758A"/>
    <w:rsid w:val="006841AA"/>
    <w:rsid w:val="00684756"/>
    <w:rsid w:val="00686EC7"/>
    <w:rsid w:val="00690091"/>
    <w:rsid w:val="00691CC8"/>
    <w:rsid w:val="006923B0"/>
    <w:rsid w:val="00694C71"/>
    <w:rsid w:val="006955F7"/>
    <w:rsid w:val="006A19DB"/>
    <w:rsid w:val="006A3D00"/>
    <w:rsid w:val="006A3F2D"/>
    <w:rsid w:val="006A4F6E"/>
    <w:rsid w:val="006A4FF9"/>
    <w:rsid w:val="006A6135"/>
    <w:rsid w:val="006A665D"/>
    <w:rsid w:val="006A7090"/>
    <w:rsid w:val="006B01C2"/>
    <w:rsid w:val="006B1428"/>
    <w:rsid w:val="006B2D1D"/>
    <w:rsid w:val="006B342F"/>
    <w:rsid w:val="006B34F5"/>
    <w:rsid w:val="006B3EB8"/>
    <w:rsid w:val="006B4041"/>
    <w:rsid w:val="006B4D8F"/>
    <w:rsid w:val="006B4DEF"/>
    <w:rsid w:val="006B7497"/>
    <w:rsid w:val="006B7960"/>
    <w:rsid w:val="006C060A"/>
    <w:rsid w:val="006C0F00"/>
    <w:rsid w:val="006C2144"/>
    <w:rsid w:val="006C2F33"/>
    <w:rsid w:val="006C4160"/>
    <w:rsid w:val="006C4A7C"/>
    <w:rsid w:val="006C5F45"/>
    <w:rsid w:val="006C7502"/>
    <w:rsid w:val="006D071F"/>
    <w:rsid w:val="006D12B6"/>
    <w:rsid w:val="006D130A"/>
    <w:rsid w:val="006D22E1"/>
    <w:rsid w:val="006D248C"/>
    <w:rsid w:val="006D302C"/>
    <w:rsid w:val="006D4217"/>
    <w:rsid w:val="006D4917"/>
    <w:rsid w:val="006D49B3"/>
    <w:rsid w:val="006D4C96"/>
    <w:rsid w:val="006D54A1"/>
    <w:rsid w:val="006D7274"/>
    <w:rsid w:val="006E00AF"/>
    <w:rsid w:val="006E07C3"/>
    <w:rsid w:val="006E09C8"/>
    <w:rsid w:val="006E2B0E"/>
    <w:rsid w:val="006E5068"/>
    <w:rsid w:val="006E57C1"/>
    <w:rsid w:val="006F3002"/>
    <w:rsid w:val="006F41FF"/>
    <w:rsid w:val="006F6FF9"/>
    <w:rsid w:val="00701B74"/>
    <w:rsid w:val="00702240"/>
    <w:rsid w:val="0070409A"/>
    <w:rsid w:val="00705B93"/>
    <w:rsid w:val="00710447"/>
    <w:rsid w:val="007105DF"/>
    <w:rsid w:val="007108BF"/>
    <w:rsid w:val="00710C0F"/>
    <w:rsid w:val="00711BB1"/>
    <w:rsid w:val="0071236D"/>
    <w:rsid w:val="0071257A"/>
    <w:rsid w:val="00712B18"/>
    <w:rsid w:val="007135E2"/>
    <w:rsid w:val="007149F2"/>
    <w:rsid w:val="00716254"/>
    <w:rsid w:val="00717BE4"/>
    <w:rsid w:val="00721B21"/>
    <w:rsid w:val="00723325"/>
    <w:rsid w:val="00724F73"/>
    <w:rsid w:val="00726564"/>
    <w:rsid w:val="007269BF"/>
    <w:rsid w:val="0072735D"/>
    <w:rsid w:val="00727DBD"/>
    <w:rsid w:val="00731250"/>
    <w:rsid w:val="0073222B"/>
    <w:rsid w:val="0073224C"/>
    <w:rsid w:val="0073314C"/>
    <w:rsid w:val="00733692"/>
    <w:rsid w:val="00735E78"/>
    <w:rsid w:val="00736C57"/>
    <w:rsid w:val="00737980"/>
    <w:rsid w:val="007403C5"/>
    <w:rsid w:val="00740567"/>
    <w:rsid w:val="0074309E"/>
    <w:rsid w:val="00747E0F"/>
    <w:rsid w:val="00753A59"/>
    <w:rsid w:val="0075431F"/>
    <w:rsid w:val="00757678"/>
    <w:rsid w:val="007605A3"/>
    <w:rsid w:val="007608A5"/>
    <w:rsid w:val="00762252"/>
    <w:rsid w:val="0076274C"/>
    <w:rsid w:val="007631B7"/>
    <w:rsid w:val="00763CD2"/>
    <w:rsid w:val="00764331"/>
    <w:rsid w:val="00764EE1"/>
    <w:rsid w:val="007665EF"/>
    <w:rsid w:val="007679A9"/>
    <w:rsid w:val="00767AA2"/>
    <w:rsid w:val="00770BBD"/>
    <w:rsid w:val="00771857"/>
    <w:rsid w:val="00771B2C"/>
    <w:rsid w:val="00771D06"/>
    <w:rsid w:val="007727E5"/>
    <w:rsid w:val="00773E25"/>
    <w:rsid w:val="007741A7"/>
    <w:rsid w:val="0077435D"/>
    <w:rsid w:val="007745EE"/>
    <w:rsid w:val="00774CD1"/>
    <w:rsid w:val="00775A3D"/>
    <w:rsid w:val="007779C1"/>
    <w:rsid w:val="0078244D"/>
    <w:rsid w:val="00782CF2"/>
    <w:rsid w:val="00783772"/>
    <w:rsid w:val="00785287"/>
    <w:rsid w:val="007853A2"/>
    <w:rsid w:val="00786052"/>
    <w:rsid w:val="00786055"/>
    <w:rsid w:val="007875BE"/>
    <w:rsid w:val="00790C01"/>
    <w:rsid w:val="0079302A"/>
    <w:rsid w:val="007950C0"/>
    <w:rsid w:val="00795515"/>
    <w:rsid w:val="0079662A"/>
    <w:rsid w:val="00797829"/>
    <w:rsid w:val="007A173D"/>
    <w:rsid w:val="007A1DC7"/>
    <w:rsid w:val="007A2402"/>
    <w:rsid w:val="007A249F"/>
    <w:rsid w:val="007A27F1"/>
    <w:rsid w:val="007A3624"/>
    <w:rsid w:val="007A3EC3"/>
    <w:rsid w:val="007A6DEC"/>
    <w:rsid w:val="007A708C"/>
    <w:rsid w:val="007B05C1"/>
    <w:rsid w:val="007B0F4F"/>
    <w:rsid w:val="007B1E6C"/>
    <w:rsid w:val="007B3F6E"/>
    <w:rsid w:val="007B5070"/>
    <w:rsid w:val="007B532E"/>
    <w:rsid w:val="007B67CE"/>
    <w:rsid w:val="007C02FA"/>
    <w:rsid w:val="007C38E4"/>
    <w:rsid w:val="007C405E"/>
    <w:rsid w:val="007C47B6"/>
    <w:rsid w:val="007C486E"/>
    <w:rsid w:val="007C4B4E"/>
    <w:rsid w:val="007C5A8C"/>
    <w:rsid w:val="007C5C6A"/>
    <w:rsid w:val="007C681F"/>
    <w:rsid w:val="007C70E0"/>
    <w:rsid w:val="007C7E29"/>
    <w:rsid w:val="007D46BB"/>
    <w:rsid w:val="007D56FF"/>
    <w:rsid w:val="007D5E63"/>
    <w:rsid w:val="007D5F5D"/>
    <w:rsid w:val="007D73CC"/>
    <w:rsid w:val="007D765C"/>
    <w:rsid w:val="007D7A54"/>
    <w:rsid w:val="007E007F"/>
    <w:rsid w:val="007E0595"/>
    <w:rsid w:val="007E38CC"/>
    <w:rsid w:val="007E401B"/>
    <w:rsid w:val="007F0172"/>
    <w:rsid w:val="007F2821"/>
    <w:rsid w:val="007F4D6F"/>
    <w:rsid w:val="007F5876"/>
    <w:rsid w:val="007F5C06"/>
    <w:rsid w:val="007F5FFC"/>
    <w:rsid w:val="007F7009"/>
    <w:rsid w:val="00800A97"/>
    <w:rsid w:val="00802E51"/>
    <w:rsid w:val="00803096"/>
    <w:rsid w:val="008036DD"/>
    <w:rsid w:val="008044B6"/>
    <w:rsid w:val="00804F57"/>
    <w:rsid w:val="00806557"/>
    <w:rsid w:val="008100E9"/>
    <w:rsid w:val="00810AB8"/>
    <w:rsid w:val="00811E18"/>
    <w:rsid w:val="00812666"/>
    <w:rsid w:val="008126EF"/>
    <w:rsid w:val="0081366D"/>
    <w:rsid w:val="008145FD"/>
    <w:rsid w:val="008168CE"/>
    <w:rsid w:val="00816F04"/>
    <w:rsid w:val="008215BE"/>
    <w:rsid w:val="008216CB"/>
    <w:rsid w:val="00821B57"/>
    <w:rsid w:val="00821DA8"/>
    <w:rsid w:val="00822167"/>
    <w:rsid w:val="0082243D"/>
    <w:rsid w:val="00825A9A"/>
    <w:rsid w:val="0083607C"/>
    <w:rsid w:val="008368B2"/>
    <w:rsid w:val="00843D1A"/>
    <w:rsid w:val="00847BFD"/>
    <w:rsid w:val="008552BF"/>
    <w:rsid w:val="00856911"/>
    <w:rsid w:val="008614C0"/>
    <w:rsid w:val="008627C1"/>
    <w:rsid w:val="00862902"/>
    <w:rsid w:val="00864640"/>
    <w:rsid w:val="00865EE5"/>
    <w:rsid w:val="00870BF3"/>
    <w:rsid w:val="00870CC4"/>
    <w:rsid w:val="0087244E"/>
    <w:rsid w:val="008726A6"/>
    <w:rsid w:val="00874453"/>
    <w:rsid w:val="00876073"/>
    <w:rsid w:val="00877957"/>
    <w:rsid w:val="00877BF9"/>
    <w:rsid w:val="00882859"/>
    <w:rsid w:val="00884D2C"/>
    <w:rsid w:val="0088559E"/>
    <w:rsid w:val="00885EAC"/>
    <w:rsid w:val="00886957"/>
    <w:rsid w:val="008872C2"/>
    <w:rsid w:val="008872E5"/>
    <w:rsid w:val="00887F3A"/>
    <w:rsid w:val="008909E3"/>
    <w:rsid w:val="00891FEF"/>
    <w:rsid w:val="00892EDB"/>
    <w:rsid w:val="00894FE2"/>
    <w:rsid w:val="008958F7"/>
    <w:rsid w:val="00895F28"/>
    <w:rsid w:val="008A3573"/>
    <w:rsid w:val="008A4104"/>
    <w:rsid w:val="008A49F0"/>
    <w:rsid w:val="008A4AA5"/>
    <w:rsid w:val="008A611D"/>
    <w:rsid w:val="008A6159"/>
    <w:rsid w:val="008A61A3"/>
    <w:rsid w:val="008A775E"/>
    <w:rsid w:val="008B0ED8"/>
    <w:rsid w:val="008B30FD"/>
    <w:rsid w:val="008B728A"/>
    <w:rsid w:val="008C242B"/>
    <w:rsid w:val="008C2B5F"/>
    <w:rsid w:val="008C5711"/>
    <w:rsid w:val="008D088D"/>
    <w:rsid w:val="008D096B"/>
    <w:rsid w:val="008D1459"/>
    <w:rsid w:val="008D1CA7"/>
    <w:rsid w:val="008D364F"/>
    <w:rsid w:val="008D3F6E"/>
    <w:rsid w:val="008D5124"/>
    <w:rsid w:val="008D60D0"/>
    <w:rsid w:val="008D6446"/>
    <w:rsid w:val="008D6C0C"/>
    <w:rsid w:val="008E127A"/>
    <w:rsid w:val="008E3AC9"/>
    <w:rsid w:val="008E41B0"/>
    <w:rsid w:val="008E6176"/>
    <w:rsid w:val="008F0142"/>
    <w:rsid w:val="008F0BCA"/>
    <w:rsid w:val="008F209D"/>
    <w:rsid w:val="008F621D"/>
    <w:rsid w:val="008F67A8"/>
    <w:rsid w:val="008F689F"/>
    <w:rsid w:val="008F7533"/>
    <w:rsid w:val="008F7DF4"/>
    <w:rsid w:val="00900024"/>
    <w:rsid w:val="009005CF"/>
    <w:rsid w:val="0090087F"/>
    <w:rsid w:val="00902BB6"/>
    <w:rsid w:val="009039AB"/>
    <w:rsid w:val="00904177"/>
    <w:rsid w:val="0090452A"/>
    <w:rsid w:val="00910EFE"/>
    <w:rsid w:val="00912A13"/>
    <w:rsid w:val="00914E55"/>
    <w:rsid w:val="00915C13"/>
    <w:rsid w:val="00915EB2"/>
    <w:rsid w:val="00916430"/>
    <w:rsid w:val="00921069"/>
    <w:rsid w:val="00921CAC"/>
    <w:rsid w:val="00925E7F"/>
    <w:rsid w:val="009269EE"/>
    <w:rsid w:val="00927B2F"/>
    <w:rsid w:val="009311EC"/>
    <w:rsid w:val="00932610"/>
    <w:rsid w:val="00933331"/>
    <w:rsid w:val="00933E2E"/>
    <w:rsid w:val="00934744"/>
    <w:rsid w:val="009350B2"/>
    <w:rsid w:val="00940890"/>
    <w:rsid w:val="00940FE4"/>
    <w:rsid w:val="00941A29"/>
    <w:rsid w:val="00942E5B"/>
    <w:rsid w:val="00943313"/>
    <w:rsid w:val="009458AA"/>
    <w:rsid w:val="00945B8B"/>
    <w:rsid w:val="00945D47"/>
    <w:rsid w:val="00946F16"/>
    <w:rsid w:val="00947C2D"/>
    <w:rsid w:val="009502E8"/>
    <w:rsid w:val="00950D9D"/>
    <w:rsid w:val="009515F8"/>
    <w:rsid w:val="00951E29"/>
    <w:rsid w:val="00954251"/>
    <w:rsid w:val="0095434C"/>
    <w:rsid w:val="0095471B"/>
    <w:rsid w:val="00955515"/>
    <w:rsid w:val="00961410"/>
    <w:rsid w:val="009625C9"/>
    <w:rsid w:val="00964F06"/>
    <w:rsid w:val="00966B42"/>
    <w:rsid w:val="009702CF"/>
    <w:rsid w:val="00972034"/>
    <w:rsid w:val="00972189"/>
    <w:rsid w:val="00972C83"/>
    <w:rsid w:val="00973984"/>
    <w:rsid w:val="00974E82"/>
    <w:rsid w:val="00975533"/>
    <w:rsid w:val="00975754"/>
    <w:rsid w:val="00975B5A"/>
    <w:rsid w:val="0097774F"/>
    <w:rsid w:val="00982FA9"/>
    <w:rsid w:val="00984390"/>
    <w:rsid w:val="009855D5"/>
    <w:rsid w:val="00985689"/>
    <w:rsid w:val="009857B5"/>
    <w:rsid w:val="00986E7D"/>
    <w:rsid w:val="009870AD"/>
    <w:rsid w:val="00987429"/>
    <w:rsid w:val="0099013B"/>
    <w:rsid w:val="00990B91"/>
    <w:rsid w:val="0099102F"/>
    <w:rsid w:val="00991441"/>
    <w:rsid w:val="00991A78"/>
    <w:rsid w:val="00993FA8"/>
    <w:rsid w:val="00994848"/>
    <w:rsid w:val="00997D63"/>
    <w:rsid w:val="00997F1E"/>
    <w:rsid w:val="00997FD4"/>
    <w:rsid w:val="009A2CEE"/>
    <w:rsid w:val="009A2F3E"/>
    <w:rsid w:val="009A3635"/>
    <w:rsid w:val="009A6D04"/>
    <w:rsid w:val="009A7A43"/>
    <w:rsid w:val="009B0154"/>
    <w:rsid w:val="009B0766"/>
    <w:rsid w:val="009B0F0A"/>
    <w:rsid w:val="009B14E3"/>
    <w:rsid w:val="009B1A5D"/>
    <w:rsid w:val="009B22E8"/>
    <w:rsid w:val="009B3635"/>
    <w:rsid w:val="009B4BC7"/>
    <w:rsid w:val="009B53AC"/>
    <w:rsid w:val="009B6A06"/>
    <w:rsid w:val="009B7ED3"/>
    <w:rsid w:val="009C061C"/>
    <w:rsid w:val="009C1086"/>
    <w:rsid w:val="009C1392"/>
    <w:rsid w:val="009C4ADD"/>
    <w:rsid w:val="009C4CA0"/>
    <w:rsid w:val="009C5076"/>
    <w:rsid w:val="009C5AB9"/>
    <w:rsid w:val="009C7D64"/>
    <w:rsid w:val="009D0042"/>
    <w:rsid w:val="009D2722"/>
    <w:rsid w:val="009D3081"/>
    <w:rsid w:val="009D31F1"/>
    <w:rsid w:val="009E0772"/>
    <w:rsid w:val="009E0775"/>
    <w:rsid w:val="009E0E20"/>
    <w:rsid w:val="009E146B"/>
    <w:rsid w:val="009E1561"/>
    <w:rsid w:val="009E2712"/>
    <w:rsid w:val="009E2BB7"/>
    <w:rsid w:val="009E44D3"/>
    <w:rsid w:val="009E4CEF"/>
    <w:rsid w:val="009E4EE4"/>
    <w:rsid w:val="009E5A15"/>
    <w:rsid w:val="009E631A"/>
    <w:rsid w:val="009E67AE"/>
    <w:rsid w:val="009F1826"/>
    <w:rsid w:val="009F19DB"/>
    <w:rsid w:val="009F1DF4"/>
    <w:rsid w:val="009F390F"/>
    <w:rsid w:val="009F433C"/>
    <w:rsid w:val="009F4A66"/>
    <w:rsid w:val="009F610D"/>
    <w:rsid w:val="009F62CB"/>
    <w:rsid w:val="009F660B"/>
    <w:rsid w:val="009F7DB0"/>
    <w:rsid w:val="00A00CC0"/>
    <w:rsid w:val="00A01DBB"/>
    <w:rsid w:val="00A01FC6"/>
    <w:rsid w:val="00A022BF"/>
    <w:rsid w:val="00A02D24"/>
    <w:rsid w:val="00A061C4"/>
    <w:rsid w:val="00A078A4"/>
    <w:rsid w:val="00A14104"/>
    <w:rsid w:val="00A16649"/>
    <w:rsid w:val="00A228FF"/>
    <w:rsid w:val="00A22E83"/>
    <w:rsid w:val="00A24CD2"/>
    <w:rsid w:val="00A26CE5"/>
    <w:rsid w:val="00A31A6D"/>
    <w:rsid w:val="00A326EA"/>
    <w:rsid w:val="00A33DD4"/>
    <w:rsid w:val="00A35964"/>
    <w:rsid w:val="00A42889"/>
    <w:rsid w:val="00A447AC"/>
    <w:rsid w:val="00A503DC"/>
    <w:rsid w:val="00A523CB"/>
    <w:rsid w:val="00A53532"/>
    <w:rsid w:val="00A54646"/>
    <w:rsid w:val="00A54CF9"/>
    <w:rsid w:val="00A563C5"/>
    <w:rsid w:val="00A56524"/>
    <w:rsid w:val="00A57931"/>
    <w:rsid w:val="00A61006"/>
    <w:rsid w:val="00A618F8"/>
    <w:rsid w:val="00A62A8D"/>
    <w:rsid w:val="00A673B9"/>
    <w:rsid w:val="00A67EA2"/>
    <w:rsid w:val="00A7066E"/>
    <w:rsid w:val="00A73ECF"/>
    <w:rsid w:val="00A75028"/>
    <w:rsid w:val="00A762EB"/>
    <w:rsid w:val="00A77669"/>
    <w:rsid w:val="00A84560"/>
    <w:rsid w:val="00A91D06"/>
    <w:rsid w:val="00A923FB"/>
    <w:rsid w:val="00A92A60"/>
    <w:rsid w:val="00A92CD4"/>
    <w:rsid w:val="00A93D52"/>
    <w:rsid w:val="00A93DDD"/>
    <w:rsid w:val="00A93EAB"/>
    <w:rsid w:val="00A93EF1"/>
    <w:rsid w:val="00A96F3A"/>
    <w:rsid w:val="00A96FAB"/>
    <w:rsid w:val="00A97876"/>
    <w:rsid w:val="00AA06A6"/>
    <w:rsid w:val="00AA0756"/>
    <w:rsid w:val="00AA0D0A"/>
    <w:rsid w:val="00AA17DA"/>
    <w:rsid w:val="00AA2E3A"/>
    <w:rsid w:val="00AA347F"/>
    <w:rsid w:val="00AA4491"/>
    <w:rsid w:val="00AA6FB6"/>
    <w:rsid w:val="00AA7AE7"/>
    <w:rsid w:val="00AB0E3E"/>
    <w:rsid w:val="00AB2E37"/>
    <w:rsid w:val="00AB2FBF"/>
    <w:rsid w:val="00AB60B7"/>
    <w:rsid w:val="00AB7162"/>
    <w:rsid w:val="00AC0204"/>
    <w:rsid w:val="00AC06BD"/>
    <w:rsid w:val="00AC20F7"/>
    <w:rsid w:val="00AC3CCB"/>
    <w:rsid w:val="00AC445B"/>
    <w:rsid w:val="00AC6095"/>
    <w:rsid w:val="00AC70B6"/>
    <w:rsid w:val="00AC7B0D"/>
    <w:rsid w:val="00AD0C97"/>
    <w:rsid w:val="00AD1373"/>
    <w:rsid w:val="00AD17E2"/>
    <w:rsid w:val="00AD20FF"/>
    <w:rsid w:val="00AD27C4"/>
    <w:rsid w:val="00AD2814"/>
    <w:rsid w:val="00AD3AA5"/>
    <w:rsid w:val="00AD56D8"/>
    <w:rsid w:val="00AD5C3E"/>
    <w:rsid w:val="00AD65B5"/>
    <w:rsid w:val="00AD7F6A"/>
    <w:rsid w:val="00AE0078"/>
    <w:rsid w:val="00AE03DE"/>
    <w:rsid w:val="00AE4745"/>
    <w:rsid w:val="00AE7011"/>
    <w:rsid w:val="00AE78ED"/>
    <w:rsid w:val="00AF021C"/>
    <w:rsid w:val="00AF035C"/>
    <w:rsid w:val="00AF1013"/>
    <w:rsid w:val="00AF11AF"/>
    <w:rsid w:val="00AF305D"/>
    <w:rsid w:val="00AF4829"/>
    <w:rsid w:val="00AF4DE2"/>
    <w:rsid w:val="00AF5FDF"/>
    <w:rsid w:val="00AF6797"/>
    <w:rsid w:val="00B03734"/>
    <w:rsid w:val="00B04CE7"/>
    <w:rsid w:val="00B052BD"/>
    <w:rsid w:val="00B06A3A"/>
    <w:rsid w:val="00B10ACC"/>
    <w:rsid w:val="00B11693"/>
    <w:rsid w:val="00B12AAC"/>
    <w:rsid w:val="00B14277"/>
    <w:rsid w:val="00B14353"/>
    <w:rsid w:val="00B14F9A"/>
    <w:rsid w:val="00B16114"/>
    <w:rsid w:val="00B16B55"/>
    <w:rsid w:val="00B170D6"/>
    <w:rsid w:val="00B179A3"/>
    <w:rsid w:val="00B20859"/>
    <w:rsid w:val="00B21E5B"/>
    <w:rsid w:val="00B265A0"/>
    <w:rsid w:val="00B26E18"/>
    <w:rsid w:val="00B26EC2"/>
    <w:rsid w:val="00B308EF"/>
    <w:rsid w:val="00B3140E"/>
    <w:rsid w:val="00B3375B"/>
    <w:rsid w:val="00B33A68"/>
    <w:rsid w:val="00B360CB"/>
    <w:rsid w:val="00B37C0E"/>
    <w:rsid w:val="00B37F78"/>
    <w:rsid w:val="00B41711"/>
    <w:rsid w:val="00B42ADD"/>
    <w:rsid w:val="00B46F7D"/>
    <w:rsid w:val="00B4701E"/>
    <w:rsid w:val="00B50432"/>
    <w:rsid w:val="00B5094A"/>
    <w:rsid w:val="00B51E47"/>
    <w:rsid w:val="00B566A1"/>
    <w:rsid w:val="00B62DD7"/>
    <w:rsid w:val="00B6400B"/>
    <w:rsid w:val="00B64120"/>
    <w:rsid w:val="00B659B8"/>
    <w:rsid w:val="00B66C2A"/>
    <w:rsid w:val="00B736CB"/>
    <w:rsid w:val="00B7422A"/>
    <w:rsid w:val="00B74415"/>
    <w:rsid w:val="00B76E4A"/>
    <w:rsid w:val="00B81E94"/>
    <w:rsid w:val="00B8263E"/>
    <w:rsid w:val="00B82CD4"/>
    <w:rsid w:val="00B82F55"/>
    <w:rsid w:val="00B864CD"/>
    <w:rsid w:val="00B86ACA"/>
    <w:rsid w:val="00B90985"/>
    <w:rsid w:val="00B930CF"/>
    <w:rsid w:val="00B9364E"/>
    <w:rsid w:val="00B94A4B"/>
    <w:rsid w:val="00B95452"/>
    <w:rsid w:val="00B961C7"/>
    <w:rsid w:val="00B96855"/>
    <w:rsid w:val="00B97432"/>
    <w:rsid w:val="00B97FB2"/>
    <w:rsid w:val="00BA0A6F"/>
    <w:rsid w:val="00BA20DB"/>
    <w:rsid w:val="00BA4180"/>
    <w:rsid w:val="00BA4EED"/>
    <w:rsid w:val="00BA5CF8"/>
    <w:rsid w:val="00BA679B"/>
    <w:rsid w:val="00BA762E"/>
    <w:rsid w:val="00BA78AC"/>
    <w:rsid w:val="00BB323D"/>
    <w:rsid w:val="00BB58A6"/>
    <w:rsid w:val="00BC10A6"/>
    <w:rsid w:val="00BC1F53"/>
    <w:rsid w:val="00BC28B8"/>
    <w:rsid w:val="00BC31B2"/>
    <w:rsid w:val="00BC371F"/>
    <w:rsid w:val="00BC5341"/>
    <w:rsid w:val="00BC5D55"/>
    <w:rsid w:val="00BD283A"/>
    <w:rsid w:val="00BD47C8"/>
    <w:rsid w:val="00BD4A27"/>
    <w:rsid w:val="00BE12E7"/>
    <w:rsid w:val="00BE2530"/>
    <w:rsid w:val="00BE3DE8"/>
    <w:rsid w:val="00BE4A79"/>
    <w:rsid w:val="00BE4B4E"/>
    <w:rsid w:val="00BE55C4"/>
    <w:rsid w:val="00BE6B6A"/>
    <w:rsid w:val="00BE7220"/>
    <w:rsid w:val="00BF05F1"/>
    <w:rsid w:val="00BF0D66"/>
    <w:rsid w:val="00BF1183"/>
    <w:rsid w:val="00BF18E3"/>
    <w:rsid w:val="00BF1A24"/>
    <w:rsid w:val="00BF2076"/>
    <w:rsid w:val="00BF5154"/>
    <w:rsid w:val="00BF5B5A"/>
    <w:rsid w:val="00BF7390"/>
    <w:rsid w:val="00C00393"/>
    <w:rsid w:val="00C0040B"/>
    <w:rsid w:val="00C01690"/>
    <w:rsid w:val="00C02E31"/>
    <w:rsid w:val="00C042E9"/>
    <w:rsid w:val="00C0545F"/>
    <w:rsid w:val="00C11463"/>
    <w:rsid w:val="00C1219B"/>
    <w:rsid w:val="00C14CED"/>
    <w:rsid w:val="00C14DDF"/>
    <w:rsid w:val="00C15BC6"/>
    <w:rsid w:val="00C1759E"/>
    <w:rsid w:val="00C217D2"/>
    <w:rsid w:val="00C21DB0"/>
    <w:rsid w:val="00C21F8B"/>
    <w:rsid w:val="00C27903"/>
    <w:rsid w:val="00C32006"/>
    <w:rsid w:val="00C33508"/>
    <w:rsid w:val="00C342AA"/>
    <w:rsid w:val="00C34E92"/>
    <w:rsid w:val="00C365F1"/>
    <w:rsid w:val="00C37B4C"/>
    <w:rsid w:val="00C40046"/>
    <w:rsid w:val="00C40334"/>
    <w:rsid w:val="00C408D3"/>
    <w:rsid w:val="00C43A42"/>
    <w:rsid w:val="00C46070"/>
    <w:rsid w:val="00C521B3"/>
    <w:rsid w:val="00C528A6"/>
    <w:rsid w:val="00C53802"/>
    <w:rsid w:val="00C53964"/>
    <w:rsid w:val="00C55356"/>
    <w:rsid w:val="00C55CB0"/>
    <w:rsid w:val="00C569DC"/>
    <w:rsid w:val="00C56B7E"/>
    <w:rsid w:val="00C57CC1"/>
    <w:rsid w:val="00C6455A"/>
    <w:rsid w:val="00C649DB"/>
    <w:rsid w:val="00C65805"/>
    <w:rsid w:val="00C65AD3"/>
    <w:rsid w:val="00C66F76"/>
    <w:rsid w:val="00C70687"/>
    <w:rsid w:val="00C70A8D"/>
    <w:rsid w:val="00C72C30"/>
    <w:rsid w:val="00C750BF"/>
    <w:rsid w:val="00C80047"/>
    <w:rsid w:val="00C802D0"/>
    <w:rsid w:val="00C8233E"/>
    <w:rsid w:val="00C829A4"/>
    <w:rsid w:val="00C82A19"/>
    <w:rsid w:val="00C845A0"/>
    <w:rsid w:val="00C84729"/>
    <w:rsid w:val="00C85233"/>
    <w:rsid w:val="00C85CC0"/>
    <w:rsid w:val="00C87C10"/>
    <w:rsid w:val="00C87C12"/>
    <w:rsid w:val="00C928DE"/>
    <w:rsid w:val="00C94CDA"/>
    <w:rsid w:val="00C974EB"/>
    <w:rsid w:val="00C9764B"/>
    <w:rsid w:val="00C97A3F"/>
    <w:rsid w:val="00CA091C"/>
    <w:rsid w:val="00CA2472"/>
    <w:rsid w:val="00CA45BC"/>
    <w:rsid w:val="00CA744C"/>
    <w:rsid w:val="00CB1D60"/>
    <w:rsid w:val="00CB1E1F"/>
    <w:rsid w:val="00CB4EAC"/>
    <w:rsid w:val="00CB5507"/>
    <w:rsid w:val="00CB62F2"/>
    <w:rsid w:val="00CB6598"/>
    <w:rsid w:val="00CC1933"/>
    <w:rsid w:val="00CC3A5D"/>
    <w:rsid w:val="00CC4F46"/>
    <w:rsid w:val="00CC4F63"/>
    <w:rsid w:val="00CC51EE"/>
    <w:rsid w:val="00CC5391"/>
    <w:rsid w:val="00CD2E9C"/>
    <w:rsid w:val="00CD4485"/>
    <w:rsid w:val="00CD5D07"/>
    <w:rsid w:val="00CD627B"/>
    <w:rsid w:val="00CD75FE"/>
    <w:rsid w:val="00CD7910"/>
    <w:rsid w:val="00CE167D"/>
    <w:rsid w:val="00CE19B9"/>
    <w:rsid w:val="00CE382A"/>
    <w:rsid w:val="00CE5054"/>
    <w:rsid w:val="00CE5C5F"/>
    <w:rsid w:val="00CE7081"/>
    <w:rsid w:val="00CF04A9"/>
    <w:rsid w:val="00CF2EEC"/>
    <w:rsid w:val="00CF3BF4"/>
    <w:rsid w:val="00CF444B"/>
    <w:rsid w:val="00CF48B7"/>
    <w:rsid w:val="00CF517C"/>
    <w:rsid w:val="00CF558C"/>
    <w:rsid w:val="00CF5D1D"/>
    <w:rsid w:val="00CF6567"/>
    <w:rsid w:val="00CF6DDF"/>
    <w:rsid w:val="00D009EB"/>
    <w:rsid w:val="00D02133"/>
    <w:rsid w:val="00D02AA9"/>
    <w:rsid w:val="00D0530A"/>
    <w:rsid w:val="00D07004"/>
    <w:rsid w:val="00D07BCD"/>
    <w:rsid w:val="00D07C5E"/>
    <w:rsid w:val="00D07F1B"/>
    <w:rsid w:val="00D101CC"/>
    <w:rsid w:val="00D10E40"/>
    <w:rsid w:val="00D11547"/>
    <w:rsid w:val="00D11EA4"/>
    <w:rsid w:val="00D12D2F"/>
    <w:rsid w:val="00D1439A"/>
    <w:rsid w:val="00D15ED4"/>
    <w:rsid w:val="00D179B2"/>
    <w:rsid w:val="00D179F4"/>
    <w:rsid w:val="00D201F4"/>
    <w:rsid w:val="00D21F9E"/>
    <w:rsid w:val="00D22C7E"/>
    <w:rsid w:val="00D22DDF"/>
    <w:rsid w:val="00D23DD0"/>
    <w:rsid w:val="00D25199"/>
    <w:rsid w:val="00D30E7D"/>
    <w:rsid w:val="00D31FB6"/>
    <w:rsid w:val="00D33687"/>
    <w:rsid w:val="00D3629D"/>
    <w:rsid w:val="00D364DA"/>
    <w:rsid w:val="00D369AE"/>
    <w:rsid w:val="00D41E87"/>
    <w:rsid w:val="00D4255D"/>
    <w:rsid w:val="00D427B3"/>
    <w:rsid w:val="00D44BBA"/>
    <w:rsid w:val="00D46356"/>
    <w:rsid w:val="00D46D18"/>
    <w:rsid w:val="00D47D7F"/>
    <w:rsid w:val="00D5218C"/>
    <w:rsid w:val="00D52B22"/>
    <w:rsid w:val="00D5385A"/>
    <w:rsid w:val="00D54DA2"/>
    <w:rsid w:val="00D60D94"/>
    <w:rsid w:val="00D61041"/>
    <w:rsid w:val="00D62595"/>
    <w:rsid w:val="00D62709"/>
    <w:rsid w:val="00D62CD8"/>
    <w:rsid w:val="00D62D92"/>
    <w:rsid w:val="00D6393D"/>
    <w:rsid w:val="00D64BC9"/>
    <w:rsid w:val="00D666B6"/>
    <w:rsid w:val="00D675B8"/>
    <w:rsid w:val="00D704E0"/>
    <w:rsid w:val="00D70A70"/>
    <w:rsid w:val="00D71671"/>
    <w:rsid w:val="00D72480"/>
    <w:rsid w:val="00D73ED8"/>
    <w:rsid w:val="00D744E1"/>
    <w:rsid w:val="00D747BD"/>
    <w:rsid w:val="00D76670"/>
    <w:rsid w:val="00D76A64"/>
    <w:rsid w:val="00D80D50"/>
    <w:rsid w:val="00D83648"/>
    <w:rsid w:val="00D83930"/>
    <w:rsid w:val="00D84F96"/>
    <w:rsid w:val="00D8649B"/>
    <w:rsid w:val="00D86D44"/>
    <w:rsid w:val="00D9006C"/>
    <w:rsid w:val="00D901D6"/>
    <w:rsid w:val="00D9048C"/>
    <w:rsid w:val="00D93BB6"/>
    <w:rsid w:val="00D95376"/>
    <w:rsid w:val="00D96A83"/>
    <w:rsid w:val="00D97E19"/>
    <w:rsid w:val="00DA15A0"/>
    <w:rsid w:val="00DA3002"/>
    <w:rsid w:val="00DA3042"/>
    <w:rsid w:val="00DA34B9"/>
    <w:rsid w:val="00DA3758"/>
    <w:rsid w:val="00DA42A5"/>
    <w:rsid w:val="00DA48F5"/>
    <w:rsid w:val="00DA58E5"/>
    <w:rsid w:val="00DA7BF4"/>
    <w:rsid w:val="00DB0521"/>
    <w:rsid w:val="00DB0F41"/>
    <w:rsid w:val="00DB557D"/>
    <w:rsid w:val="00DB5B1A"/>
    <w:rsid w:val="00DB5B28"/>
    <w:rsid w:val="00DC0FE6"/>
    <w:rsid w:val="00DC11EA"/>
    <w:rsid w:val="00DC1579"/>
    <w:rsid w:val="00DC1975"/>
    <w:rsid w:val="00DC24E3"/>
    <w:rsid w:val="00DC2C49"/>
    <w:rsid w:val="00DC3E3D"/>
    <w:rsid w:val="00DC676C"/>
    <w:rsid w:val="00DC701B"/>
    <w:rsid w:val="00DD0A9E"/>
    <w:rsid w:val="00DD22AE"/>
    <w:rsid w:val="00DD27C5"/>
    <w:rsid w:val="00DD3D49"/>
    <w:rsid w:val="00DD3EAA"/>
    <w:rsid w:val="00DD4094"/>
    <w:rsid w:val="00DD4191"/>
    <w:rsid w:val="00DD4225"/>
    <w:rsid w:val="00DD43B6"/>
    <w:rsid w:val="00DD5492"/>
    <w:rsid w:val="00DD6FEE"/>
    <w:rsid w:val="00DE05D0"/>
    <w:rsid w:val="00DE0A2E"/>
    <w:rsid w:val="00DE1114"/>
    <w:rsid w:val="00DE1AC1"/>
    <w:rsid w:val="00DE20F8"/>
    <w:rsid w:val="00DE53CF"/>
    <w:rsid w:val="00DE5A5C"/>
    <w:rsid w:val="00DE7299"/>
    <w:rsid w:val="00DE778B"/>
    <w:rsid w:val="00DE7FB8"/>
    <w:rsid w:val="00DF0726"/>
    <w:rsid w:val="00DF14D2"/>
    <w:rsid w:val="00DF17CE"/>
    <w:rsid w:val="00DF23F5"/>
    <w:rsid w:val="00DF2B24"/>
    <w:rsid w:val="00DF3916"/>
    <w:rsid w:val="00DF3FEF"/>
    <w:rsid w:val="00DF4613"/>
    <w:rsid w:val="00DF4B18"/>
    <w:rsid w:val="00DF4DBF"/>
    <w:rsid w:val="00DF5616"/>
    <w:rsid w:val="00DF561D"/>
    <w:rsid w:val="00DF5EEB"/>
    <w:rsid w:val="00DF75AC"/>
    <w:rsid w:val="00DF7F4A"/>
    <w:rsid w:val="00E013D0"/>
    <w:rsid w:val="00E02119"/>
    <w:rsid w:val="00E04122"/>
    <w:rsid w:val="00E04637"/>
    <w:rsid w:val="00E05731"/>
    <w:rsid w:val="00E05E41"/>
    <w:rsid w:val="00E063CF"/>
    <w:rsid w:val="00E11582"/>
    <w:rsid w:val="00E12DB3"/>
    <w:rsid w:val="00E1308D"/>
    <w:rsid w:val="00E130D9"/>
    <w:rsid w:val="00E160F8"/>
    <w:rsid w:val="00E172EB"/>
    <w:rsid w:val="00E17578"/>
    <w:rsid w:val="00E17EBF"/>
    <w:rsid w:val="00E211D4"/>
    <w:rsid w:val="00E21FD2"/>
    <w:rsid w:val="00E235DC"/>
    <w:rsid w:val="00E2457B"/>
    <w:rsid w:val="00E24D28"/>
    <w:rsid w:val="00E2694C"/>
    <w:rsid w:val="00E3055C"/>
    <w:rsid w:val="00E30909"/>
    <w:rsid w:val="00E31558"/>
    <w:rsid w:val="00E32E3A"/>
    <w:rsid w:val="00E32FBF"/>
    <w:rsid w:val="00E34388"/>
    <w:rsid w:val="00E351CB"/>
    <w:rsid w:val="00E3664C"/>
    <w:rsid w:val="00E3712D"/>
    <w:rsid w:val="00E37970"/>
    <w:rsid w:val="00E37C4E"/>
    <w:rsid w:val="00E43285"/>
    <w:rsid w:val="00E45720"/>
    <w:rsid w:val="00E45B7B"/>
    <w:rsid w:val="00E45F1F"/>
    <w:rsid w:val="00E46774"/>
    <w:rsid w:val="00E46E19"/>
    <w:rsid w:val="00E47DC2"/>
    <w:rsid w:val="00E51306"/>
    <w:rsid w:val="00E529EF"/>
    <w:rsid w:val="00E543F8"/>
    <w:rsid w:val="00E55245"/>
    <w:rsid w:val="00E56166"/>
    <w:rsid w:val="00E56528"/>
    <w:rsid w:val="00E56AA1"/>
    <w:rsid w:val="00E608B9"/>
    <w:rsid w:val="00E61207"/>
    <w:rsid w:val="00E61BDD"/>
    <w:rsid w:val="00E62A7F"/>
    <w:rsid w:val="00E64844"/>
    <w:rsid w:val="00E649E3"/>
    <w:rsid w:val="00E64A1F"/>
    <w:rsid w:val="00E654C0"/>
    <w:rsid w:val="00E67864"/>
    <w:rsid w:val="00E71E5A"/>
    <w:rsid w:val="00E72C21"/>
    <w:rsid w:val="00E76A54"/>
    <w:rsid w:val="00E76F9C"/>
    <w:rsid w:val="00E77CDD"/>
    <w:rsid w:val="00E80902"/>
    <w:rsid w:val="00E80C3C"/>
    <w:rsid w:val="00E83A87"/>
    <w:rsid w:val="00E83E87"/>
    <w:rsid w:val="00E85526"/>
    <w:rsid w:val="00E85F0A"/>
    <w:rsid w:val="00E860E0"/>
    <w:rsid w:val="00E90426"/>
    <w:rsid w:val="00E90B21"/>
    <w:rsid w:val="00E9150D"/>
    <w:rsid w:val="00E93F8C"/>
    <w:rsid w:val="00E96A05"/>
    <w:rsid w:val="00E976B6"/>
    <w:rsid w:val="00E97E16"/>
    <w:rsid w:val="00EA18A8"/>
    <w:rsid w:val="00EA2B5F"/>
    <w:rsid w:val="00EA6799"/>
    <w:rsid w:val="00EB0250"/>
    <w:rsid w:val="00EB0571"/>
    <w:rsid w:val="00EB2E9F"/>
    <w:rsid w:val="00EB3D58"/>
    <w:rsid w:val="00EB5063"/>
    <w:rsid w:val="00EB6491"/>
    <w:rsid w:val="00EB67F7"/>
    <w:rsid w:val="00EB6D76"/>
    <w:rsid w:val="00EC0256"/>
    <w:rsid w:val="00EC02B5"/>
    <w:rsid w:val="00EC11E7"/>
    <w:rsid w:val="00EC17F8"/>
    <w:rsid w:val="00EC2634"/>
    <w:rsid w:val="00EC4711"/>
    <w:rsid w:val="00EC505F"/>
    <w:rsid w:val="00EC60EF"/>
    <w:rsid w:val="00EC66C2"/>
    <w:rsid w:val="00EC79E4"/>
    <w:rsid w:val="00ED01CC"/>
    <w:rsid w:val="00ED03D1"/>
    <w:rsid w:val="00ED050C"/>
    <w:rsid w:val="00ED08C5"/>
    <w:rsid w:val="00ED35AE"/>
    <w:rsid w:val="00ED3DCE"/>
    <w:rsid w:val="00ED3E54"/>
    <w:rsid w:val="00ED4338"/>
    <w:rsid w:val="00ED7545"/>
    <w:rsid w:val="00ED7C9A"/>
    <w:rsid w:val="00EE0300"/>
    <w:rsid w:val="00EE1F41"/>
    <w:rsid w:val="00EE25BF"/>
    <w:rsid w:val="00EE3464"/>
    <w:rsid w:val="00EE3822"/>
    <w:rsid w:val="00EE4603"/>
    <w:rsid w:val="00EE75EC"/>
    <w:rsid w:val="00EF1914"/>
    <w:rsid w:val="00EF3F70"/>
    <w:rsid w:val="00EF41DA"/>
    <w:rsid w:val="00EF4EA5"/>
    <w:rsid w:val="00EF6840"/>
    <w:rsid w:val="00EF6859"/>
    <w:rsid w:val="00EF7792"/>
    <w:rsid w:val="00EF7FEB"/>
    <w:rsid w:val="00F00232"/>
    <w:rsid w:val="00F00B5C"/>
    <w:rsid w:val="00F0274C"/>
    <w:rsid w:val="00F02C7E"/>
    <w:rsid w:val="00F02C81"/>
    <w:rsid w:val="00F03506"/>
    <w:rsid w:val="00F036C1"/>
    <w:rsid w:val="00F050C0"/>
    <w:rsid w:val="00F06180"/>
    <w:rsid w:val="00F07E00"/>
    <w:rsid w:val="00F10509"/>
    <w:rsid w:val="00F124A0"/>
    <w:rsid w:val="00F1379C"/>
    <w:rsid w:val="00F13B37"/>
    <w:rsid w:val="00F14CF5"/>
    <w:rsid w:val="00F17089"/>
    <w:rsid w:val="00F17749"/>
    <w:rsid w:val="00F1786D"/>
    <w:rsid w:val="00F178AC"/>
    <w:rsid w:val="00F20000"/>
    <w:rsid w:val="00F20CF4"/>
    <w:rsid w:val="00F20DD7"/>
    <w:rsid w:val="00F21CC0"/>
    <w:rsid w:val="00F23F55"/>
    <w:rsid w:val="00F2467C"/>
    <w:rsid w:val="00F25C3E"/>
    <w:rsid w:val="00F25CB8"/>
    <w:rsid w:val="00F2671E"/>
    <w:rsid w:val="00F26E03"/>
    <w:rsid w:val="00F27665"/>
    <w:rsid w:val="00F325DA"/>
    <w:rsid w:val="00F32A9F"/>
    <w:rsid w:val="00F34434"/>
    <w:rsid w:val="00F40B20"/>
    <w:rsid w:val="00F41873"/>
    <w:rsid w:val="00F4386B"/>
    <w:rsid w:val="00F44822"/>
    <w:rsid w:val="00F44920"/>
    <w:rsid w:val="00F45C69"/>
    <w:rsid w:val="00F46C5B"/>
    <w:rsid w:val="00F47573"/>
    <w:rsid w:val="00F514B4"/>
    <w:rsid w:val="00F53722"/>
    <w:rsid w:val="00F552B7"/>
    <w:rsid w:val="00F56179"/>
    <w:rsid w:val="00F57D10"/>
    <w:rsid w:val="00F635EB"/>
    <w:rsid w:val="00F6546A"/>
    <w:rsid w:val="00F67229"/>
    <w:rsid w:val="00F679B4"/>
    <w:rsid w:val="00F7084B"/>
    <w:rsid w:val="00F71744"/>
    <w:rsid w:val="00F719A9"/>
    <w:rsid w:val="00F73EF9"/>
    <w:rsid w:val="00F81489"/>
    <w:rsid w:val="00F82F94"/>
    <w:rsid w:val="00F91356"/>
    <w:rsid w:val="00F926B2"/>
    <w:rsid w:val="00F92AAB"/>
    <w:rsid w:val="00F93ACB"/>
    <w:rsid w:val="00F95CAB"/>
    <w:rsid w:val="00F966F3"/>
    <w:rsid w:val="00F97618"/>
    <w:rsid w:val="00F97877"/>
    <w:rsid w:val="00F97912"/>
    <w:rsid w:val="00FA2536"/>
    <w:rsid w:val="00FA2D57"/>
    <w:rsid w:val="00FA3E72"/>
    <w:rsid w:val="00FA3E8B"/>
    <w:rsid w:val="00FA4973"/>
    <w:rsid w:val="00FA665B"/>
    <w:rsid w:val="00FA6887"/>
    <w:rsid w:val="00FA6A9B"/>
    <w:rsid w:val="00FA7DBB"/>
    <w:rsid w:val="00FB0026"/>
    <w:rsid w:val="00FB0526"/>
    <w:rsid w:val="00FB170D"/>
    <w:rsid w:val="00FB1940"/>
    <w:rsid w:val="00FB27F1"/>
    <w:rsid w:val="00FB4520"/>
    <w:rsid w:val="00FB45AC"/>
    <w:rsid w:val="00FB4D38"/>
    <w:rsid w:val="00FB63D2"/>
    <w:rsid w:val="00FB6469"/>
    <w:rsid w:val="00FB64A1"/>
    <w:rsid w:val="00FB69F3"/>
    <w:rsid w:val="00FC17AE"/>
    <w:rsid w:val="00FC5601"/>
    <w:rsid w:val="00FC64D8"/>
    <w:rsid w:val="00FC7A81"/>
    <w:rsid w:val="00FC7DA7"/>
    <w:rsid w:val="00FD0126"/>
    <w:rsid w:val="00FD161A"/>
    <w:rsid w:val="00FD2720"/>
    <w:rsid w:val="00FD6A93"/>
    <w:rsid w:val="00FE75A2"/>
    <w:rsid w:val="00FE7BFD"/>
    <w:rsid w:val="00FE7C52"/>
    <w:rsid w:val="00FF2C93"/>
    <w:rsid w:val="00FF2F77"/>
    <w:rsid w:val="00FF33E1"/>
    <w:rsid w:val="00FF589A"/>
    <w:rsid w:val="00FF61CE"/>
    <w:rsid w:val="00FF6E32"/>
    <w:rsid w:val="01606696"/>
    <w:rsid w:val="02D37D8A"/>
    <w:rsid w:val="02DB7DF3"/>
    <w:rsid w:val="02E354D3"/>
    <w:rsid w:val="03F75008"/>
    <w:rsid w:val="04B86DE8"/>
    <w:rsid w:val="06017296"/>
    <w:rsid w:val="078173CE"/>
    <w:rsid w:val="07B94CD9"/>
    <w:rsid w:val="07C90F3A"/>
    <w:rsid w:val="08BA1FEB"/>
    <w:rsid w:val="08D23DD5"/>
    <w:rsid w:val="0A35732B"/>
    <w:rsid w:val="0A854E23"/>
    <w:rsid w:val="0AB217C4"/>
    <w:rsid w:val="0B545896"/>
    <w:rsid w:val="0BA33452"/>
    <w:rsid w:val="0C520A9F"/>
    <w:rsid w:val="0DC4641F"/>
    <w:rsid w:val="0DDD3482"/>
    <w:rsid w:val="0E2901A0"/>
    <w:rsid w:val="0F047233"/>
    <w:rsid w:val="0F2C40AE"/>
    <w:rsid w:val="10794AB0"/>
    <w:rsid w:val="10F736E7"/>
    <w:rsid w:val="114C0A06"/>
    <w:rsid w:val="114C7B1F"/>
    <w:rsid w:val="118B6489"/>
    <w:rsid w:val="15B123B2"/>
    <w:rsid w:val="162376FD"/>
    <w:rsid w:val="1655283E"/>
    <w:rsid w:val="16E26843"/>
    <w:rsid w:val="16F01CA5"/>
    <w:rsid w:val="17534C8E"/>
    <w:rsid w:val="1835576E"/>
    <w:rsid w:val="18604B2A"/>
    <w:rsid w:val="19515492"/>
    <w:rsid w:val="19C153D3"/>
    <w:rsid w:val="19DD40A3"/>
    <w:rsid w:val="19FC5BC7"/>
    <w:rsid w:val="1AA977BB"/>
    <w:rsid w:val="1B2569B3"/>
    <w:rsid w:val="1B683958"/>
    <w:rsid w:val="1C163F7C"/>
    <w:rsid w:val="1CD520C6"/>
    <w:rsid w:val="1E07775D"/>
    <w:rsid w:val="1E183AFE"/>
    <w:rsid w:val="1E443B52"/>
    <w:rsid w:val="1E497A99"/>
    <w:rsid w:val="1E5C6103"/>
    <w:rsid w:val="20380A88"/>
    <w:rsid w:val="206D3A4D"/>
    <w:rsid w:val="216D796F"/>
    <w:rsid w:val="22202431"/>
    <w:rsid w:val="224225E0"/>
    <w:rsid w:val="22D92279"/>
    <w:rsid w:val="24F85467"/>
    <w:rsid w:val="2501370E"/>
    <w:rsid w:val="27A142A9"/>
    <w:rsid w:val="2BD37B33"/>
    <w:rsid w:val="2BD8732B"/>
    <w:rsid w:val="2C4C4E86"/>
    <w:rsid w:val="2D1853D1"/>
    <w:rsid w:val="2DE06C46"/>
    <w:rsid w:val="2E4A6995"/>
    <w:rsid w:val="2F2C685D"/>
    <w:rsid w:val="30226ED5"/>
    <w:rsid w:val="308935BC"/>
    <w:rsid w:val="32FD3126"/>
    <w:rsid w:val="34260FA0"/>
    <w:rsid w:val="34342CE7"/>
    <w:rsid w:val="34374E06"/>
    <w:rsid w:val="34F11EC2"/>
    <w:rsid w:val="357A2490"/>
    <w:rsid w:val="35A13E92"/>
    <w:rsid w:val="35D85608"/>
    <w:rsid w:val="35FA7C22"/>
    <w:rsid w:val="364A7998"/>
    <w:rsid w:val="37B57EC3"/>
    <w:rsid w:val="389E342F"/>
    <w:rsid w:val="39061A6B"/>
    <w:rsid w:val="3931642E"/>
    <w:rsid w:val="39CC309E"/>
    <w:rsid w:val="39D56F76"/>
    <w:rsid w:val="3AEA1B0D"/>
    <w:rsid w:val="3B19517E"/>
    <w:rsid w:val="3D1A36A7"/>
    <w:rsid w:val="3D2B1762"/>
    <w:rsid w:val="3E964AED"/>
    <w:rsid w:val="3FD4768A"/>
    <w:rsid w:val="3FE53599"/>
    <w:rsid w:val="405902C3"/>
    <w:rsid w:val="41725713"/>
    <w:rsid w:val="42184BFA"/>
    <w:rsid w:val="42CF491F"/>
    <w:rsid w:val="43A82604"/>
    <w:rsid w:val="44FA379B"/>
    <w:rsid w:val="459E00E6"/>
    <w:rsid w:val="463C33F4"/>
    <w:rsid w:val="4672014F"/>
    <w:rsid w:val="46F95AEB"/>
    <w:rsid w:val="470309C9"/>
    <w:rsid w:val="49887C61"/>
    <w:rsid w:val="49A51753"/>
    <w:rsid w:val="4A4E45A6"/>
    <w:rsid w:val="4B7613D3"/>
    <w:rsid w:val="4DCD047E"/>
    <w:rsid w:val="4EC25162"/>
    <w:rsid w:val="4EDC64DA"/>
    <w:rsid w:val="52A053F5"/>
    <w:rsid w:val="52CD3E04"/>
    <w:rsid w:val="531B76FE"/>
    <w:rsid w:val="53506A2C"/>
    <w:rsid w:val="53A514DC"/>
    <w:rsid w:val="546621C4"/>
    <w:rsid w:val="558A5FF0"/>
    <w:rsid w:val="55D45FEA"/>
    <w:rsid w:val="56D977F1"/>
    <w:rsid w:val="56ED55F4"/>
    <w:rsid w:val="5704185D"/>
    <w:rsid w:val="578C2FDA"/>
    <w:rsid w:val="582E0B9C"/>
    <w:rsid w:val="58ED2907"/>
    <w:rsid w:val="593E74E0"/>
    <w:rsid w:val="594161D7"/>
    <w:rsid w:val="59AE01C6"/>
    <w:rsid w:val="5BBA3D07"/>
    <w:rsid w:val="5C0F1DCA"/>
    <w:rsid w:val="5C1B25E0"/>
    <w:rsid w:val="5DFE31AB"/>
    <w:rsid w:val="5EF81CEE"/>
    <w:rsid w:val="5FA36146"/>
    <w:rsid w:val="60227669"/>
    <w:rsid w:val="61A23989"/>
    <w:rsid w:val="6208469B"/>
    <w:rsid w:val="622D415D"/>
    <w:rsid w:val="63761C15"/>
    <w:rsid w:val="66B963F2"/>
    <w:rsid w:val="677F4F07"/>
    <w:rsid w:val="67CB3618"/>
    <w:rsid w:val="69F862B3"/>
    <w:rsid w:val="6A3C2EA8"/>
    <w:rsid w:val="6A43529C"/>
    <w:rsid w:val="6A7A67D3"/>
    <w:rsid w:val="6B054E6A"/>
    <w:rsid w:val="6C5C424F"/>
    <w:rsid w:val="6C8D3707"/>
    <w:rsid w:val="6C937EAA"/>
    <w:rsid w:val="6DE63B74"/>
    <w:rsid w:val="6E423CD4"/>
    <w:rsid w:val="6EEF0082"/>
    <w:rsid w:val="6F326AEB"/>
    <w:rsid w:val="705B7089"/>
    <w:rsid w:val="70661AAC"/>
    <w:rsid w:val="70FE310C"/>
    <w:rsid w:val="715A2254"/>
    <w:rsid w:val="71EE2D42"/>
    <w:rsid w:val="738C7480"/>
    <w:rsid w:val="73FA1B6C"/>
    <w:rsid w:val="74185EAB"/>
    <w:rsid w:val="74391BB5"/>
    <w:rsid w:val="75460F72"/>
    <w:rsid w:val="77792613"/>
    <w:rsid w:val="790E198A"/>
    <w:rsid w:val="7A90745C"/>
    <w:rsid w:val="7A997E3C"/>
    <w:rsid w:val="7BE52B1A"/>
    <w:rsid w:val="7C3674C6"/>
    <w:rsid w:val="7F3D7AD6"/>
    <w:rsid w:val="7F5A0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宋体" w:hAnsi="宋体" w:eastAsia="宋体" w:cs="宋体"/>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1"/>
    <w:qFormat/>
    <w:uiPriority w:val="9"/>
    <w:pPr>
      <w:keepNext/>
      <w:keepLines/>
      <w:spacing w:before="260" w:after="260" w:line="416" w:lineRule="auto"/>
      <w:outlineLvl w:val="2"/>
    </w:pPr>
    <w:rPr>
      <w:b/>
      <w:bCs/>
      <w:sz w:val="32"/>
      <w:szCs w:val="32"/>
    </w:rPr>
  </w:style>
  <w:style w:type="paragraph" w:styleId="5">
    <w:name w:val="heading 4"/>
    <w:basedOn w:val="1"/>
    <w:next w:val="1"/>
    <w:link w:val="52"/>
    <w:qFormat/>
    <w:uiPriority w:val="9"/>
    <w:pPr>
      <w:keepNext/>
      <w:keepLines/>
      <w:numPr>
        <w:ilvl w:val="3"/>
        <w:numId w:val="1"/>
      </w:numPr>
      <w:tabs>
        <w:tab w:val="left" w:pos="432"/>
      </w:tabs>
      <w:spacing w:before="280" w:after="290"/>
      <w:outlineLvl w:val="3"/>
    </w:pPr>
    <w:rPr>
      <w:rFonts w:ascii="Arial" w:hAnsi="Arial"/>
      <w:b/>
      <w:bCs/>
      <w:szCs w:val="28"/>
    </w:rPr>
  </w:style>
  <w:style w:type="paragraph" w:styleId="6">
    <w:name w:val="heading 5"/>
    <w:basedOn w:val="1"/>
    <w:next w:val="1"/>
    <w:link w:val="53"/>
    <w:qFormat/>
    <w:uiPriority w:val="9"/>
    <w:pPr>
      <w:keepNext/>
      <w:keepLines/>
      <w:numPr>
        <w:ilvl w:val="4"/>
        <w:numId w:val="2"/>
      </w:numPr>
      <w:outlineLvl w:val="4"/>
    </w:pPr>
    <w:rPr>
      <w:b/>
      <w:bCs/>
      <w:szCs w:val="28"/>
    </w:rPr>
  </w:style>
  <w:style w:type="paragraph" w:styleId="7">
    <w:name w:val="heading 6"/>
    <w:basedOn w:val="1"/>
    <w:next w:val="1"/>
    <w:link w:val="54"/>
    <w:qFormat/>
    <w:uiPriority w:val="9"/>
    <w:pPr>
      <w:keepNext/>
      <w:keepLines/>
      <w:numPr>
        <w:ilvl w:val="5"/>
        <w:numId w:val="2"/>
      </w:numPr>
      <w:ind w:left="0" w:firstLine="0"/>
      <w:outlineLvl w:val="5"/>
    </w:pPr>
    <w:rPr>
      <w:rFonts w:ascii="Arial" w:hAnsi="Arial"/>
      <w:b/>
      <w:bCs/>
    </w:rPr>
  </w:style>
  <w:style w:type="paragraph" w:styleId="8">
    <w:name w:val="heading 7"/>
    <w:basedOn w:val="1"/>
    <w:next w:val="1"/>
    <w:link w:val="55"/>
    <w:qFormat/>
    <w:uiPriority w:val="0"/>
    <w:pPr>
      <w:keepNext/>
      <w:keepLines/>
      <w:numPr>
        <w:ilvl w:val="6"/>
        <w:numId w:val="1"/>
      </w:numPr>
      <w:spacing w:before="240" w:after="64" w:line="320" w:lineRule="auto"/>
      <w:outlineLvl w:val="6"/>
    </w:pPr>
    <w:rPr>
      <w:b/>
      <w:bCs/>
    </w:rPr>
  </w:style>
  <w:style w:type="paragraph" w:styleId="9">
    <w:name w:val="heading 8"/>
    <w:basedOn w:val="1"/>
    <w:next w:val="1"/>
    <w:link w:val="56"/>
    <w:qFormat/>
    <w:uiPriority w:val="0"/>
    <w:pPr>
      <w:keepNext/>
      <w:keepLines/>
      <w:numPr>
        <w:ilvl w:val="7"/>
        <w:numId w:val="1"/>
      </w:numPr>
      <w:spacing w:before="240" w:after="64" w:line="320" w:lineRule="auto"/>
      <w:outlineLvl w:val="7"/>
    </w:pPr>
    <w:rPr>
      <w:rFonts w:ascii="Arial" w:hAnsi="Arial" w:eastAsia="黑体"/>
    </w:rPr>
  </w:style>
  <w:style w:type="paragraph" w:styleId="10">
    <w:name w:val="heading 9"/>
    <w:basedOn w:val="1"/>
    <w:next w:val="1"/>
    <w:link w:val="5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List Number"/>
    <w:basedOn w:val="1"/>
    <w:unhideWhenUsed/>
    <w:qFormat/>
    <w:uiPriority w:val="99"/>
    <w:pPr>
      <w:widowControl w:val="0"/>
      <w:numPr>
        <w:ilvl w:val="0"/>
        <w:numId w:val="3"/>
      </w:numPr>
      <w:contextualSpacing/>
      <w:jc w:val="both"/>
    </w:pPr>
    <w:rPr>
      <w:rFonts w:asciiTheme="minorHAnsi" w:hAnsiTheme="minorHAnsi" w:eastAsiaTheme="minorEastAsia" w:cstheme="minorBidi"/>
      <w:kern w:val="2"/>
      <w:szCs w:val="22"/>
    </w:rPr>
  </w:style>
  <w:style w:type="paragraph" w:styleId="13">
    <w:name w:val="Normal Indent"/>
    <w:basedOn w:val="1"/>
    <w:link w:val="49"/>
    <w:qFormat/>
    <w:uiPriority w:val="0"/>
    <w:pPr>
      <w:spacing w:before="20" w:after="20" w:line="400" w:lineRule="exact"/>
      <w:ind w:firstLine="420"/>
    </w:pPr>
    <w:rPr>
      <w:spacing w:val="10"/>
      <w:szCs w:val="20"/>
    </w:rPr>
  </w:style>
  <w:style w:type="paragraph" w:styleId="14">
    <w:name w:val="caption"/>
    <w:basedOn w:val="1"/>
    <w:next w:val="1"/>
    <w:link w:val="58"/>
    <w:qFormat/>
    <w:uiPriority w:val="35"/>
    <w:rPr>
      <w:rFonts w:ascii="Arial" w:hAnsi="Arial" w:eastAsia="黑体" w:cs="Arial"/>
      <w:sz w:val="20"/>
      <w:szCs w:val="20"/>
    </w:rPr>
  </w:style>
  <w:style w:type="paragraph" w:styleId="15">
    <w:name w:val="annotation text"/>
    <w:basedOn w:val="1"/>
    <w:link w:val="59"/>
    <w:semiHidden/>
    <w:qFormat/>
    <w:uiPriority w:val="0"/>
  </w:style>
  <w:style w:type="paragraph" w:styleId="16">
    <w:name w:val="Body Text"/>
    <w:basedOn w:val="1"/>
    <w:link w:val="60"/>
    <w:qFormat/>
    <w:uiPriority w:val="0"/>
    <w:pPr>
      <w:tabs>
        <w:tab w:val="left" w:pos="3090"/>
      </w:tabs>
    </w:pPr>
  </w:style>
  <w:style w:type="paragraph" w:styleId="17">
    <w:name w:val="Body Text Indent"/>
    <w:basedOn w:val="1"/>
    <w:link w:val="61"/>
    <w:qFormat/>
    <w:uiPriority w:val="0"/>
    <w:pPr>
      <w:spacing w:after="120"/>
      <w:ind w:left="420" w:leftChars="200"/>
    </w:pPr>
    <w:rPr>
      <w:szCs w:val="22"/>
    </w:rPr>
  </w:style>
  <w:style w:type="paragraph" w:styleId="18">
    <w:name w:val="toc 5"/>
    <w:basedOn w:val="1"/>
    <w:next w:val="1"/>
    <w:qFormat/>
    <w:uiPriority w:val="39"/>
    <w:pPr>
      <w:ind w:left="1680" w:leftChars="800"/>
    </w:pPr>
  </w:style>
  <w:style w:type="paragraph" w:styleId="19">
    <w:name w:val="toc 3"/>
    <w:basedOn w:val="1"/>
    <w:next w:val="1"/>
    <w:unhideWhenUsed/>
    <w:qFormat/>
    <w:uiPriority w:val="39"/>
    <w:pPr>
      <w:tabs>
        <w:tab w:val="left" w:pos="1239"/>
        <w:tab w:val="center" w:leader="dot" w:pos="8295"/>
      </w:tabs>
      <w:ind w:left="400" w:leftChars="400"/>
    </w:pPr>
  </w:style>
  <w:style w:type="paragraph" w:styleId="20">
    <w:name w:val="Plain Text"/>
    <w:basedOn w:val="1"/>
    <w:link w:val="62"/>
    <w:qFormat/>
    <w:uiPriority w:val="0"/>
    <w:rPr>
      <w:rFonts w:hAnsi="Courier New"/>
      <w:szCs w:val="20"/>
    </w:rPr>
  </w:style>
  <w:style w:type="paragraph" w:styleId="21">
    <w:name w:val="toc 8"/>
    <w:basedOn w:val="1"/>
    <w:next w:val="1"/>
    <w:qFormat/>
    <w:uiPriority w:val="39"/>
    <w:pPr>
      <w:ind w:left="2940" w:leftChars="1400"/>
    </w:pPr>
  </w:style>
  <w:style w:type="paragraph" w:styleId="22">
    <w:name w:val="Date"/>
    <w:basedOn w:val="1"/>
    <w:next w:val="1"/>
    <w:link w:val="63"/>
    <w:qFormat/>
    <w:uiPriority w:val="0"/>
    <w:pPr>
      <w:ind w:left="100" w:leftChars="2500"/>
    </w:pPr>
  </w:style>
  <w:style w:type="paragraph" w:styleId="23">
    <w:name w:val="Body Text Indent 2"/>
    <w:basedOn w:val="1"/>
    <w:link w:val="64"/>
    <w:qFormat/>
    <w:uiPriority w:val="0"/>
    <w:pPr>
      <w:ind w:firstLine="560" w:firstLineChars="200"/>
    </w:pPr>
    <w:rPr>
      <w:bCs/>
      <w:sz w:val="28"/>
      <w:szCs w:val="20"/>
    </w:rPr>
  </w:style>
  <w:style w:type="paragraph" w:styleId="24">
    <w:name w:val="Balloon Text"/>
    <w:basedOn w:val="1"/>
    <w:link w:val="65"/>
    <w:semiHidden/>
    <w:unhideWhenUsed/>
    <w:qFormat/>
    <w:uiPriority w:val="99"/>
    <w:rPr>
      <w:sz w:val="18"/>
      <w:szCs w:val="18"/>
    </w:rPr>
  </w:style>
  <w:style w:type="paragraph" w:styleId="25">
    <w:name w:val="footer"/>
    <w:basedOn w:val="1"/>
    <w:link w:val="66"/>
    <w:qFormat/>
    <w:uiPriority w:val="99"/>
    <w:pPr>
      <w:tabs>
        <w:tab w:val="center" w:pos="4153"/>
        <w:tab w:val="right" w:pos="8306"/>
      </w:tabs>
      <w:snapToGrid w:val="0"/>
    </w:pPr>
    <w:rPr>
      <w:sz w:val="18"/>
      <w:szCs w:val="18"/>
    </w:rPr>
  </w:style>
  <w:style w:type="paragraph" w:styleId="26">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tabs>
        <w:tab w:val="left" w:pos="210"/>
        <w:tab w:val="right" w:leader="dot" w:pos="8296"/>
      </w:tabs>
    </w:pPr>
  </w:style>
  <w:style w:type="paragraph" w:styleId="28">
    <w:name w:val="toc 4"/>
    <w:basedOn w:val="1"/>
    <w:next w:val="1"/>
    <w:qFormat/>
    <w:uiPriority w:val="39"/>
    <w:pPr>
      <w:tabs>
        <w:tab w:val="left" w:pos="1560"/>
        <w:tab w:val="right" w:leader="dot" w:pos="8296"/>
      </w:tabs>
      <w:ind w:left="720" w:leftChars="300" w:firstLine="420" w:firstLineChars="200"/>
    </w:pPr>
    <w:rPr>
      <w:sz w:val="20"/>
      <w:szCs w:val="20"/>
    </w:rPr>
  </w:style>
  <w:style w:type="paragraph" w:styleId="29">
    <w:name w:val="footnote text"/>
    <w:basedOn w:val="1"/>
    <w:link w:val="68"/>
    <w:semiHidden/>
    <w:qFormat/>
    <w:uiPriority w:val="0"/>
    <w:pPr>
      <w:snapToGrid w:val="0"/>
    </w:pPr>
    <w:rPr>
      <w:sz w:val="18"/>
      <w:szCs w:val="18"/>
    </w:rPr>
  </w:style>
  <w:style w:type="paragraph" w:styleId="30">
    <w:name w:val="toc 6"/>
    <w:basedOn w:val="1"/>
    <w:next w:val="1"/>
    <w:qFormat/>
    <w:uiPriority w:val="39"/>
    <w:pPr>
      <w:ind w:left="2100" w:leftChars="1000"/>
    </w:pPr>
  </w:style>
  <w:style w:type="paragraph" w:styleId="31">
    <w:name w:val="Body Text Indent 3"/>
    <w:basedOn w:val="1"/>
    <w:link w:val="69"/>
    <w:qFormat/>
    <w:uiPriority w:val="0"/>
    <w:pPr>
      <w:spacing w:after="120"/>
      <w:ind w:left="420" w:leftChars="200"/>
    </w:pPr>
    <w:rPr>
      <w:sz w:val="16"/>
      <w:szCs w:val="16"/>
    </w:rPr>
  </w:style>
  <w:style w:type="paragraph" w:styleId="32">
    <w:name w:val="table of figures"/>
    <w:basedOn w:val="1"/>
    <w:next w:val="1"/>
    <w:qFormat/>
    <w:uiPriority w:val="0"/>
    <w:pPr>
      <w:tabs>
        <w:tab w:val="right" w:leader="dot" w:pos="8313"/>
      </w:tabs>
      <w:adjustRightInd w:val="0"/>
      <w:spacing w:line="400" w:lineRule="exact"/>
      <w:ind w:left="839" w:hanging="839"/>
      <w:textAlignment w:val="baseline"/>
    </w:pPr>
    <w:rPr>
      <w:szCs w:val="20"/>
    </w:rPr>
  </w:style>
  <w:style w:type="paragraph" w:styleId="33">
    <w:name w:val="toc 2"/>
    <w:basedOn w:val="1"/>
    <w:next w:val="1"/>
    <w:unhideWhenUsed/>
    <w:qFormat/>
    <w:uiPriority w:val="39"/>
    <w:pPr>
      <w:tabs>
        <w:tab w:val="left" w:pos="840"/>
        <w:tab w:val="right" w:leader="dot" w:pos="8296"/>
      </w:tabs>
      <w:ind w:left="420" w:leftChars="200"/>
    </w:pPr>
  </w:style>
  <w:style w:type="paragraph" w:styleId="34">
    <w:name w:val="toc 9"/>
    <w:basedOn w:val="1"/>
    <w:next w:val="1"/>
    <w:qFormat/>
    <w:uiPriority w:val="39"/>
    <w:pPr>
      <w:ind w:left="3360" w:leftChars="1600"/>
    </w:pPr>
  </w:style>
  <w:style w:type="paragraph" w:styleId="35">
    <w:name w:val="HTML Preformatted"/>
    <w:basedOn w:val="1"/>
    <w:link w:val="119"/>
    <w:qFormat/>
    <w:uiPriority w:val="0"/>
    <w:rPr>
      <w:rFonts w:ascii="Courier New" w:hAnsi="Courier New" w:cs="Courier New"/>
      <w:sz w:val="20"/>
      <w:szCs w:val="20"/>
    </w:rPr>
  </w:style>
  <w:style w:type="paragraph" w:styleId="36">
    <w:name w:val="Normal (Web)"/>
    <w:basedOn w:val="1"/>
    <w:unhideWhenUsed/>
    <w:qFormat/>
    <w:uiPriority w:val="0"/>
    <w:pPr>
      <w:spacing w:before="100" w:beforeAutospacing="1" w:after="100" w:afterAutospacing="1"/>
    </w:pPr>
    <w:rPr>
      <w:color w:val="000000"/>
      <w:szCs w:val="22"/>
    </w:rPr>
  </w:style>
  <w:style w:type="paragraph" w:styleId="37">
    <w:name w:val="Title"/>
    <w:basedOn w:val="1"/>
    <w:link w:val="70"/>
    <w:qFormat/>
    <w:uiPriority w:val="0"/>
    <w:pPr>
      <w:spacing w:before="240" w:after="60"/>
      <w:jc w:val="center"/>
      <w:outlineLvl w:val="0"/>
    </w:pPr>
    <w:rPr>
      <w:rFonts w:ascii="Arial" w:hAnsi="Arial" w:cs="Arial"/>
      <w:b/>
      <w:bCs/>
      <w:sz w:val="32"/>
      <w:szCs w:val="32"/>
    </w:rPr>
  </w:style>
  <w:style w:type="paragraph" w:styleId="38">
    <w:name w:val="annotation subject"/>
    <w:basedOn w:val="15"/>
    <w:next w:val="15"/>
    <w:link w:val="71"/>
    <w:semiHidden/>
    <w:unhideWhenUsed/>
    <w:qFormat/>
    <w:uiPriority w:val="99"/>
    <w:rPr>
      <w:b/>
      <w:bCs/>
    </w:rPr>
  </w:style>
  <w:style w:type="paragraph" w:styleId="39">
    <w:name w:val="Body Text First Indent"/>
    <w:basedOn w:val="1"/>
    <w:link w:val="72"/>
    <w:unhideWhenUsed/>
    <w:qFormat/>
    <w:uiPriority w:val="0"/>
    <w:pPr>
      <w:spacing w:before="120" w:after="120"/>
      <w:ind w:left="284" w:firstLine="420" w:firstLineChars="100"/>
    </w:pPr>
    <w:rPr>
      <w:rFonts w:ascii="Calibri" w:hAnsi="Calibri"/>
      <w:szCs w:val="22"/>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page number"/>
    <w:basedOn w:val="42"/>
    <w:qFormat/>
    <w:uiPriority w:val="0"/>
  </w:style>
  <w:style w:type="character" w:styleId="45">
    <w:name w:val="Hyperlink"/>
    <w:unhideWhenUsed/>
    <w:qFormat/>
    <w:uiPriority w:val="99"/>
    <w:rPr>
      <w:color w:val="0000FF"/>
      <w:u w:val="single"/>
    </w:rPr>
  </w:style>
  <w:style w:type="character" w:styleId="46">
    <w:name w:val="annotation reference"/>
    <w:qFormat/>
    <w:uiPriority w:val="0"/>
    <w:rPr>
      <w:sz w:val="21"/>
      <w:szCs w:val="21"/>
    </w:rPr>
  </w:style>
  <w:style w:type="character" w:styleId="47">
    <w:name w:val="footnote reference"/>
    <w:semiHidden/>
    <w:qFormat/>
    <w:uiPriority w:val="0"/>
    <w:rPr>
      <w:vertAlign w:val="superscript"/>
    </w:rPr>
  </w:style>
  <w:style w:type="character" w:customStyle="1" w:styleId="48">
    <w:name w:val="标题 1 字符"/>
    <w:link w:val="2"/>
    <w:qFormat/>
    <w:uiPriority w:val="9"/>
    <w:rPr>
      <w:rFonts w:ascii="Times New Roman" w:hAnsi="Times New Roman" w:eastAsia="宋体" w:cs="Times New Roman"/>
      <w:b/>
      <w:bCs/>
      <w:kern w:val="44"/>
      <w:sz w:val="44"/>
      <w:szCs w:val="44"/>
    </w:rPr>
  </w:style>
  <w:style w:type="character" w:customStyle="1" w:styleId="49">
    <w:name w:val="正文缩进 字符"/>
    <w:link w:val="13"/>
    <w:qFormat/>
    <w:uiPriority w:val="0"/>
    <w:rPr>
      <w:rFonts w:ascii="Times New Roman" w:hAnsi="Times New Roman"/>
      <w:spacing w:val="10"/>
      <w:kern w:val="2"/>
      <w:sz w:val="24"/>
    </w:rPr>
  </w:style>
  <w:style w:type="character" w:customStyle="1" w:styleId="50">
    <w:name w:val="标题 2 字符"/>
    <w:link w:val="3"/>
    <w:qFormat/>
    <w:uiPriority w:val="9"/>
    <w:rPr>
      <w:rFonts w:ascii="Arial" w:hAnsi="Arial" w:eastAsia="黑体"/>
      <w:b/>
      <w:bCs/>
      <w:kern w:val="2"/>
      <w:sz w:val="32"/>
      <w:szCs w:val="32"/>
    </w:rPr>
  </w:style>
  <w:style w:type="character" w:customStyle="1" w:styleId="51">
    <w:name w:val="标题 3 字符"/>
    <w:link w:val="4"/>
    <w:qFormat/>
    <w:uiPriority w:val="9"/>
    <w:rPr>
      <w:rFonts w:ascii="Times New Roman" w:hAnsi="Times New Roman"/>
      <w:b/>
      <w:bCs/>
      <w:kern w:val="2"/>
      <w:sz w:val="32"/>
      <w:szCs w:val="32"/>
    </w:rPr>
  </w:style>
  <w:style w:type="character" w:customStyle="1" w:styleId="52">
    <w:name w:val="标题 4 字符"/>
    <w:link w:val="5"/>
    <w:qFormat/>
    <w:uiPriority w:val="9"/>
    <w:rPr>
      <w:rFonts w:ascii="Arial" w:hAnsi="Arial" w:cs="宋体"/>
      <w:b/>
      <w:bCs/>
      <w:sz w:val="21"/>
      <w:szCs w:val="28"/>
    </w:rPr>
  </w:style>
  <w:style w:type="character" w:customStyle="1" w:styleId="53">
    <w:name w:val="标题 5 字符"/>
    <w:link w:val="6"/>
    <w:qFormat/>
    <w:uiPriority w:val="9"/>
    <w:rPr>
      <w:rFonts w:ascii="宋体" w:hAnsi="宋体" w:cs="宋体"/>
      <w:b/>
      <w:bCs/>
      <w:sz w:val="21"/>
      <w:szCs w:val="28"/>
    </w:rPr>
  </w:style>
  <w:style w:type="character" w:customStyle="1" w:styleId="54">
    <w:name w:val="标题 6 字符"/>
    <w:link w:val="7"/>
    <w:qFormat/>
    <w:uiPriority w:val="9"/>
    <w:rPr>
      <w:rFonts w:ascii="Arial" w:hAnsi="Arial" w:cs="宋体"/>
      <w:b/>
      <w:bCs/>
      <w:sz w:val="21"/>
      <w:szCs w:val="24"/>
    </w:rPr>
  </w:style>
  <w:style w:type="character" w:customStyle="1" w:styleId="55">
    <w:name w:val="标题 7 字符"/>
    <w:link w:val="8"/>
    <w:qFormat/>
    <w:uiPriority w:val="0"/>
    <w:rPr>
      <w:rFonts w:ascii="宋体" w:hAnsi="宋体" w:cs="宋体"/>
      <w:b/>
      <w:bCs/>
      <w:sz w:val="21"/>
      <w:szCs w:val="24"/>
    </w:rPr>
  </w:style>
  <w:style w:type="character" w:customStyle="1" w:styleId="56">
    <w:name w:val="标题 8 字符"/>
    <w:link w:val="9"/>
    <w:qFormat/>
    <w:uiPriority w:val="0"/>
    <w:rPr>
      <w:rFonts w:ascii="Arial" w:hAnsi="Arial" w:eastAsia="黑体" w:cs="宋体"/>
      <w:sz w:val="21"/>
      <w:szCs w:val="24"/>
    </w:rPr>
  </w:style>
  <w:style w:type="character" w:customStyle="1" w:styleId="57">
    <w:name w:val="标题 9 字符"/>
    <w:link w:val="10"/>
    <w:qFormat/>
    <w:uiPriority w:val="0"/>
    <w:rPr>
      <w:rFonts w:ascii="Arial" w:hAnsi="Arial" w:eastAsia="黑体" w:cs="宋体"/>
      <w:sz w:val="21"/>
      <w:szCs w:val="21"/>
    </w:rPr>
  </w:style>
  <w:style w:type="character" w:customStyle="1" w:styleId="58">
    <w:name w:val="题注 字符"/>
    <w:link w:val="14"/>
    <w:qFormat/>
    <w:uiPriority w:val="35"/>
    <w:rPr>
      <w:rFonts w:ascii="Arial" w:hAnsi="Arial" w:eastAsia="黑体" w:cs="Arial"/>
      <w:kern w:val="2"/>
      <w:lang w:val="en-US" w:eastAsia="zh-CN" w:bidi="ar-SA"/>
    </w:rPr>
  </w:style>
  <w:style w:type="character" w:customStyle="1" w:styleId="59">
    <w:name w:val="批注文字 字符"/>
    <w:link w:val="15"/>
    <w:semiHidden/>
    <w:qFormat/>
    <w:locked/>
    <w:uiPriority w:val="0"/>
    <w:rPr>
      <w:rFonts w:eastAsia="宋体"/>
      <w:kern w:val="2"/>
      <w:sz w:val="21"/>
      <w:szCs w:val="24"/>
      <w:lang w:val="en-US" w:eastAsia="zh-CN" w:bidi="ar-SA"/>
    </w:rPr>
  </w:style>
  <w:style w:type="character" w:customStyle="1" w:styleId="60">
    <w:name w:val="正文文本 字符"/>
    <w:link w:val="16"/>
    <w:qFormat/>
    <w:locked/>
    <w:uiPriority w:val="0"/>
    <w:rPr>
      <w:rFonts w:ascii="宋体" w:hAnsi="宋体" w:eastAsia="宋体"/>
      <w:kern w:val="2"/>
      <w:sz w:val="21"/>
      <w:szCs w:val="24"/>
      <w:lang w:val="en-US" w:eastAsia="zh-CN" w:bidi="ar-SA"/>
    </w:rPr>
  </w:style>
  <w:style w:type="character" w:customStyle="1" w:styleId="61">
    <w:name w:val="正文文本缩进 字符"/>
    <w:link w:val="17"/>
    <w:qFormat/>
    <w:locked/>
    <w:uiPriority w:val="0"/>
    <w:rPr>
      <w:rFonts w:eastAsia="宋体"/>
      <w:kern w:val="2"/>
      <w:sz w:val="24"/>
      <w:szCs w:val="22"/>
      <w:lang w:val="en-US" w:eastAsia="zh-CN" w:bidi="ar-SA"/>
    </w:rPr>
  </w:style>
  <w:style w:type="character" w:customStyle="1" w:styleId="62">
    <w:name w:val="纯文本 字符"/>
    <w:link w:val="20"/>
    <w:qFormat/>
    <w:locked/>
    <w:uiPriority w:val="0"/>
    <w:rPr>
      <w:rFonts w:ascii="宋体" w:hAnsi="Courier New" w:eastAsia="宋体"/>
      <w:kern w:val="2"/>
      <w:sz w:val="21"/>
      <w:lang w:val="en-US" w:eastAsia="zh-CN" w:bidi="ar-SA"/>
    </w:rPr>
  </w:style>
  <w:style w:type="character" w:customStyle="1" w:styleId="63">
    <w:name w:val="日期 字符"/>
    <w:link w:val="22"/>
    <w:qFormat/>
    <w:locked/>
    <w:uiPriority w:val="0"/>
    <w:rPr>
      <w:rFonts w:eastAsia="宋体"/>
      <w:kern w:val="2"/>
      <w:sz w:val="21"/>
      <w:szCs w:val="24"/>
      <w:lang w:val="en-US" w:eastAsia="zh-CN" w:bidi="ar-SA"/>
    </w:rPr>
  </w:style>
  <w:style w:type="character" w:customStyle="1" w:styleId="64">
    <w:name w:val="正文文本缩进 2 字符"/>
    <w:link w:val="23"/>
    <w:qFormat/>
    <w:locked/>
    <w:uiPriority w:val="0"/>
    <w:rPr>
      <w:rFonts w:ascii="宋体" w:hAnsi="宋体" w:eastAsia="宋体"/>
      <w:bCs/>
      <w:kern w:val="2"/>
      <w:sz w:val="28"/>
      <w:lang w:val="en-US" w:eastAsia="zh-CN" w:bidi="ar-SA"/>
    </w:rPr>
  </w:style>
  <w:style w:type="character" w:customStyle="1" w:styleId="65">
    <w:name w:val="批注框文本 字符"/>
    <w:link w:val="24"/>
    <w:semiHidden/>
    <w:qFormat/>
    <w:uiPriority w:val="99"/>
    <w:rPr>
      <w:sz w:val="18"/>
      <w:szCs w:val="18"/>
    </w:rPr>
  </w:style>
  <w:style w:type="character" w:customStyle="1" w:styleId="66">
    <w:name w:val="页脚 字符"/>
    <w:link w:val="25"/>
    <w:qFormat/>
    <w:uiPriority w:val="99"/>
    <w:rPr>
      <w:rFonts w:ascii="Times New Roman" w:hAnsi="Times New Roman" w:eastAsia="宋体" w:cs="Times New Roman"/>
      <w:sz w:val="18"/>
      <w:szCs w:val="18"/>
    </w:rPr>
  </w:style>
  <w:style w:type="character" w:customStyle="1" w:styleId="67">
    <w:name w:val="页眉 字符"/>
    <w:link w:val="26"/>
    <w:qFormat/>
    <w:uiPriority w:val="99"/>
    <w:rPr>
      <w:rFonts w:ascii="Times New Roman" w:hAnsi="Times New Roman" w:eastAsia="宋体" w:cs="Times New Roman"/>
      <w:sz w:val="18"/>
      <w:szCs w:val="18"/>
    </w:rPr>
  </w:style>
  <w:style w:type="character" w:customStyle="1" w:styleId="68">
    <w:name w:val="脚注文本 字符"/>
    <w:link w:val="29"/>
    <w:semiHidden/>
    <w:qFormat/>
    <w:uiPriority w:val="0"/>
    <w:rPr>
      <w:rFonts w:ascii="Times New Roman" w:hAnsi="Times New Roman" w:eastAsia="宋体" w:cs="Times New Roman"/>
      <w:sz w:val="18"/>
      <w:szCs w:val="18"/>
    </w:rPr>
  </w:style>
  <w:style w:type="character" w:customStyle="1" w:styleId="69">
    <w:name w:val="正文文本缩进 3 字符"/>
    <w:link w:val="31"/>
    <w:qFormat/>
    <w:locked/>
    <w:uiPriority w:val="0"/>
    <w:rPr>
      <w:rFonts w:eastAsia="宋体"/>
      <w:kern w:val="2"/>
      <w:sz w:val="16"/>
      <w:szCs w:val="16"/>
      <w:lang w:val="en-US" w:eastAsia="zh-CN" w:bidi="ar-SA"/>
    </w:rPr>
  </w:style>
  <w:style w:type="character" w:customStyle="1" w:styleId="70">
    <w:name w:val="标题 字符"/>
    <w:link w:val="37"/>
    <w:qFormat/>
    <w:locked/>
    <w:uiPriority w:val="0"/>
    <w:rPr>
      <w:rFonts w:ascii="Arial" w:hAnsi="Arial" w:eastAsia="宋体" w:cs="Arial"/>
      <w:b/>
      <w:bCs/>
      <w:kern w:val="2"/>
      <w:sz w:val="32"/>
      <w:szCs w:val="32"/>
      <w:lang w:val="en-US" w:eastAsia="zh-CN" w:bidi="ar-SA"/>
    </w:rPr>
  </w:style>
  <w:style w:type="character" w:customStyle="1" w:styleId="71">
    <w:name w:val="批注主题 字符"/>
    <w:basedOn w:val="59"/>
    <w:link w:val="38"/>
    <w:semiHidden/>
    <w:qFormat/>
    <w:uiPriority w:val="99"/>
    <w:rPr>
      <w:rFonts w:ascii="Times New Roman" w:hAnsi="Times New Roman" w:eastAsia="宋体"/>
      <w:b/>
      <w:bCs/>
      <w:kern w:val="2"/>
      <w:sz w:val="21"/>
      <w:szCs w:val="24"/>
      <w:lang w:val="en-US" w:eastAsia="zh-CN" w:bidi="ar-SA"/>
    </w:rPr>
  </w:style>
  <w:style w:type="character" w:customStyle="1" w:styleId="72">
    <w:name w:val="正文文本首行缩进 字符"/>
    <w:link w:val="39"/>
    <w:qFormat/>
    <w:locked/>
    <w:uiPriority w:val="0"/>
    <w:rPr>
      <w:rFonts w:ascii="Calibri" w:hAnsi="Calibri" w:eastAsia="宋体"/>
      <w:kern w:val="2"/>
      <w:sz w:val="24"/>
      <w:szCs w:val="22"/>
      <w:lang w:val="en-US" w:eastAsia="zh-CN" w:bidi="ar-SA"/>
    </w:rPr>
  </w:style>
  <w:style w:type="paragraph" w:customStyle="1" w:styleId="73">
    <w:name w:val="Section1"/>
    <w:basedOn w:val="2"/>
    <w:qFormat/>
    <w:uiPriority w:val="0"/>
    <w:pPr>
      <w:ind w:left="1134" w:hanging="1134"/>
    </w:pPr>
    <w:rPr>
      <w:bCs w:val="0"/>
    </w:rPr>
  </w:style>
  <w:style w:type="paragraph" w:customStyle="1" w:styleId="74">
    <w:name w:val="Section2"/>
    <w:basedOn w:val="3"/>
    <w:qFormat/>
    <w:uiPriority w:val="0"/>
    <w:pPr>
      <w:tabs>
        <w:tab w:val="left" w:pos="432"/>
      </w:tabs>
      <w:ind w:left="1134" w:hanging="1134"/>
    </w:pPr>
    <w:rPr>
      <w:rFonts w:ascii="Times New Roman" w:hAnsi="Times New Roman" w:eastAsia="宋体"/>
      <w:bCs w:val="0"/>
      <w:sz w:val="36"/>
    </w:rPr>
  </w:style>
  <w:style w:type="paragraph" w:customStyle="1" w:styleId="75">
    <w:name w:val="Section9"/>
    <w:basedOn w:val="10"/>
    <w:qFormat/>
    <w:uiPriority w:val="0"/>
    <w:pPr>
      <w:numPr>
        <w:ilvl w:val="0"/>
        <w:numId w:val="0"/>
      </w:numPr>
      <w:tabs>
        <w:tab w:val="clear" w:pos="1584"/>
      </w:tabs>
      <w:ind w:left="1584" w:hanging="1584"/>
    </w:pPr>
    <w:rPr>
      <w:rFonts w:ascii="Times New Roman" w:hAnsi="Times New Roman" w:eastAsia="宋体"/>
      <w:b/>
      <w:bCs/>
    </w:rPr>
  </w:style>
  <w:style w:type="paragraph" w:customStyle="1" w:styleId="76">
    <w:name w:val="Section3"/>
    <w:basedOn w:val="4"/>
    <w:qFormat/>
    <w:uiPriority w:val="0"/>
    <w:pPr>
      <w:tabs>
        <w:tab w:val="left" w:pos="432"/>
      </w:tabs>
      <w:ind w:left="432" w:hanging="432"/>
    </w:pPr>
    <w:rPr>
      <w:bCs w:val="0"/>
    </w:rPr>
  </w:style>
  <w:style w:type="paragraph" w:customStyle="1" w:styleId="77">
    <w:name w:val="Section4"/>
    <w:basedOn w:val="5"/>
    <w:link w:val="78"/>
    <w:qFormat/>
    <w:uiPriority w:val="0"/>
    <w:pPr>
      <w:numPr>
        <w:ilvl w:val="0"/>
        <w:numId w:val="0"/>
      </w:numPr>
      <w:tabs>
        <w:tab w:val="clear" w:pos="432"/>
        <w:tab w:val="clear" w:pos="864"/>
      </w:tabs>
    </w:pPr>
    <w:rPr>
      <w:rFonts w:ascii="Times New Roman" w:hAnsi="Times New Roman"/>
      <w:bCs w:val="0"/>
      <w:sz w:val="30"/>
    </w:rPr>
  </w:style>
  <w:style w:type="character" w:customStyle="1" w:styleId="78">
    <w:name w:val="Section4 字符"/>
    <w:basedOn w:val="52"/>
    <w:link w:val="77"/>
    <w:qFormat/>
    <w:uiPriority w:val="0"/>
    <w:rPr>
      <w:rFonts w:ascii="Arial" w:hAnsi="Arial" w:eastAsia="宋体" w:cs="宋体"/>
      <w:bCs w:val="0"/>
      <w:kern w:val="2"/>
      <w:sz w:val="30"/>
      <w:szCs w:val="28"/>
    </w:rPr>
  </w:style>
  <w:style w:type="paragraph" w:customStyle="1" w:styleId="79">
    <w:name w:val="Section5"/>
    <w:basedOn w:val="6"/>
    <w:qFormat/>
    <w:uiPriority w:val="0"/>
    <w:pPr>
      <w:numPr>
        <w:numId w:val="4"/>
      </w:numPr>
      <w:tabs>
        <w:tab w:val="clear" w:pos="1008"/>
      </w:tabs>
    </w:pPr>
    <w:rPr>
      <w:bCs w:val="0"/>
    </w:rPr>
  </w:style>
  <w:style w:type="paragraph" w:customStyle="1" w:styleId="80">
    <w:name w:val="Section6"/>
    <w:basedOn w:val="7"/>
    <w:qFormat/>
    <w:uiPriority w:val="0"/>
    <w:pPr>
      <w:numPr>
        <w:numId w:val="5"/>
      </w:numPr>
    </w:pPr>
    <w:rPr>
      <w:rFonts w:ascii="Times New Roman" w:hAnsi="Times New Roman"/>
      <w:bCs w:val="0"/>
    </w:rPr>
  </w:style>
  <w:style w:type="paragraph" w:customStyle="1" w:styleId="81">
    <w:name w:val="Section7"/>
    <w:basedOn w:val="8"/>
    <w:qFormat/>
    <w:uiPriority w:val="0"/>
    <w:pPr>
      <w:numPr>
        <w:numId w:val="2"/>
      </w:numPr>
    </w:pPr>
    <w:rPr>
      <w:bCs w:val="0"/>
    </w:rPr>
  </w:style>
  <w:style w:type="paragraph" w:customStyle="1" w:styleId="82">
    <w:name w:val="Section8"/>
    <w:basedOn w:val="9"/>
    <w:qFormat/>
    <w:uiPriority w:val="0"/>
    <w:pPr>
      <w:numPr>
        <w:numId w:val="2"/>
      </w:numPr>
    </w:pPr>
    <w:rPr>
      <w:rFonts w:ascii="Times New Roman" w:hAnsi="Times New Roman" w:eastAsia="宋体"/>
      <w:b/>
      <w:bCs/>
    </w:rPr>
  </w:style>
  <w:style w:type="paragraph" w:styleId="83">
    <w:name w:val="List Paragraph"/>
    <w:basedOn w:val="1"/>
    <w:link w:val="84"/>
    <w:qFormat/>
    <w:uiPriority w:val="34"/>
    <w:pPr>
      <w:ind w:firstLine="420" w:firstLineChars="200"/>
    </w:pPr>
  </w:style>
  <w:style w:type="character" w:customStyle="1" w:styleId="84">
    <w:name w:val="列表段落 字符"/>
    <w:link w:val="83"/>
    <w:qFormat/>
    <w:uiPriority w:val="34"/>
    <w:rPr>
      <w:rFonts w:eastAsia="宋体"/>
      <w:kern w:val="2"/>
      <w:sz w:val="21"/>
      <w:szCs w:val="24"/>
      <w:lang w:val="en-US" w:eastAsia="zh-CN" w:bidi="ar-SA"/>
    </w:rPr>
  </w:style>
  <w:style w:type="character" w:customStyle="1" w:styleId="85">
    <w:name w:val="页脚 Char1"/>
    <w:qFormat/>
    <w:uiPriority w:val="0"/>
    <w:rPr>
      <w:rFonts w:ascii="宋体" w:eastAsia="宋体"/>
      <w:sz w:val="18"/>
      <w:lang w:val="en-US" w:eastAsia="zh-CN" w:bidi="ar-SA"/>
    </w:rPr>
  </w:style>
  <w:style w:type="paragraph" w:styleId="86">
    <w:name w:val="No Spacing"/>
    <w:link w:val="87"/>
    <w:qFormat/>
    <w:uiPriority w:val="0"/>
    <w:rPr>
      <w:rFonts w:ascii="Calibri" w:hAnsi="Calibri" w:eastAsia="宋体" w:cs="Times New Roman"/>
      <w:sz w:val="22"/>
      <w:szCs w:val="22"/>
      <w:lang w:val="en-US" w:eastAsia="zh-CN" w:bidi="ar-SA"/>
    </w:rPr>
  </w:style>
  <w:style w:type="character" w:customStyle="1" w:styleId="87">
    <w:name w:val="无间隔 字符"/>
    <w:link w:val="86"/>
    <w:qFormat/>
    <w:uiPriority w:val="0"/>
    <w:rPr>
      <w:sz w:val="22"/>
      <w:szCs w:val="22"/>
      <w:lang w:val="en-US" w:eastAsia="zh-CN" w:bidi="ar-SA"/>
    </w:rPr>
  </w:style>
  <w:style w:type="paragraph" w:customStyle="1" w:styleId="88">
    <w:name w:val="标题1"/>
    <w:basedOn w:val="1"/>
    <w:qFormat/>
    <w:uiPriority w:val="0"/>
    <w:pPr>
      <w:keepNext/>
      <w:keepLines/>
      <w:spacing w:before="360" w:after="240"/>
      <w:ind w:left="432" w:hanging="432"/>
      <w:outlineLvl w:val="0"/>
    </w:pPr>
    <w:rPr>
      <w:rFonts w:ascii="Calibri" w:hAnsi="Calibri"/>
      <w:b/>
      <w:bCs/>
      <w:kern w:val="44"/>
      <w:sz w:val="44"/>
      <w:szCs w:val="44"/>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正文内容"/>
    <w:basedOn w:val="1"/>
    <w:qFormat/>
    <w:uiPriority w:val="0"/>
    <w:pPr>
      <w:ind w:left="210" w:right="210" w:firstLine="504" w:firstLineChars="200"/>
    </w:pPr>
    <w:rPr>
      <w:spacing w:val="6"/>
    </w:rPr>
  </w:style>
  <w:style w:type="paragraph" w:customStyle="1" w:styleId="91">
    <w:name w:val="样式"/>
    <w:basedOn w:val="1"/>
    <w:qFormat/>
    <w:uiPriority w:val="0"/>
    <w:pPr>
      <w:spacing w:beforeLines="75" w:line="324" w:lineRule="auto"/>
      <w:ind w:firstLine="482"/>
    </w:pPr>
    <w:rPr>
      <w:szCs w:val="20"/>
    </w:rPr>
  </w:style>
  <w:style w:type="paragraph" w:customStyle="1" w:styleId="92">
    <w:name w:val="图表内容"/>
    <w:basedOn w:val="1"/>
    <w:qFormat/>
    <w:uiPriority w:val="0"/>
    <w:pPr>
      <w:framePr w:wrap="around" w:vAnchor="text" w:hAnchor="text" w:xAlign="center" w:y="1"/>
      <w:spacing w:before="20" w:after="20"/>
      <w:jc w:val="center"/>
    </w:pPr>
    <w:rPr>
      <w:szCs w:val="20"/>
    </w:rPr>
  </w:style>
  <w:style w:type="paragraph" w:customStyle="1" w:styleId="93">
    <w:name w:val="描述"/>
    <w:basedOn w:val="1"/>
    <w:qFormat/>
    <w:uiPriority w:val="0"/>
    <w:pPr>
      <w:adjustRightInd w:val="0"/>
      <w:spacing w:beforeLines="50" w:line="360" w:lineRule="atLeast"/>
      <w:ind w:firstLine="200" w:firstLineChars="200"/>
      <w:textAlignment w:val="baseline"/>
    </w:pPr>
    <w:rPr>
      <w:rFonts w:ascii="Bookman Old Style" w:hAnsi="Bookman Old Style"/>
      <w:szCs w:val="20"/>
    </w:rPr>
  </w:style>
  <w:style w:type="character" w:customStyle="1" w:styleId="94">
    <w:name w:val="页眉 Char Char"/>
    <w:qFormat/>
    <w:uiPriority w:val="0"/>
    <w:rPr>
      <w:rFonts w:eastAsia="宋体"/>
      <w:kern w:val="2"/>
      <w:sz w:val="18"/>
      <w:szCs w:val="18"/>
      <w:lang w:val="en-US" w:eastAsia="zh-CN" w:bidi="ar-SA"/>
    </w:rPr>
  </w:style>
  <w:style w:type="paragraph" w:customStyle="1" w:styleId="95">
    <w:name w:val="正文1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96">
    <w:name w:val="word"/>
    <w:basedOn w:val="42"/>
    <w:qFormat/>
    <w:uiPriority w:val="0"/>
  </w:style>
  <w:style w:type="character" w:customStyle="1" w:styleId="97">
    <w:name w:val="已访问的超链接1"/>
    <w:qFormat/>
    <w:uiPriority w:val="0"/>
    <w:rPr>
      <w:color w:val="800080"/>
      <w:u w:val="single"/>
    </w:rPr>
  </w:style>
  <w:style w:type="paragraph" w:customStyle="1" w:styleId="98">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99">
    <w:name w:val="新正文样式"/>
    <w:basedOn w:val="1"/>
    <w:qFormat/>
    <w:uiPriority w:val="0"/>
    <w:pPr>
      <w:ind w:firstLine="420" w:firstLineChars="200"/>
    </w:pPr>
  </w:style>
  <w:style w:type="paragraph" w:customStyle="1" w:styleId="100">
    <w:name w:val="文内标题一"/>
    <w:basedOn w:val="2"/>
    <w:link w:val="101"/>
    <w:qFormat/>
    <w:uiPriority w:val="0"/>
    <w:pPr>
      <w:keepNext w:val="0"/>
      <w:keepLines w:val="0"/>
      <w:numPr>
        <w:ilvl w:val="0"/>
        <w:numId w:val="2"/>
      </w:numPr>
      <w:spacing w:before="60" w:after="60" w:line="360" w:lineRule="auto"/>
    </w:pPr>
    <w:rPr>
      <w:rFonts w:cstheme="minorBidi"/>
      <w:sz w:val="28"/>
    </w:rPr>
  </w:style>
  <w:style w:type="character" w:customStyle="1" w:styleId="101">
    <w:name w:val="文内标题一 字符"/>
    <w:basedOn w:val="48"/>
    <w:link w:val="100"/>
    <w:qFormat/>
    <w:uiPriority w:val="0"/>
    <w:rPr>
      <w:rFonts w:ascii="宋体" w:hAnsi="宋体" w:eastAsia="宋体" w:cstheme="minorBidi"/>
      <w:kern w:val="44"/>
      <w:sz w:val="28"/>
      <w:szCs w:val="44"/>
    </w:rPr>
  </w:style>
  <w:style w:type="paragraph" w:customStyle="1" w:styleId="102">
    <w:name w:val="文内标题二"/>
    <w:basedOn w:val="3"/>
    <w:link w:val="103"/>
    <w:qFormat/>
    <w:uiPriority w:val="0"/>
    <w:pPr>
      <w:keepNext w:val="0"/>
      <w:keepLines w:val="0"/>
      <w:numPr>
        <w:ilvl w:val="1"/>
        <w:numId w:val="2"/>
      </w:numPr>
      <w:tabs>
        <w:tab w:val="left" w:pos="576"/>
      </w:tabs>
      <w:spacing w:before="40" w:after="40" w:line="360" w:lineRule="auto"/>
    </w:pPr>
    <w:rPr>
      <w:rFonts w:ascii="Times New Roman" w:hAnsi="Times New Roman" w:eastAsia="宋体" w:cstheme="majorBidi"/>
      <w:sz w:val="24"/>
    </w:rPr>
  </w:style>
  <w:style w:type="character" w:customStyle="1" w:styleId="103">
    <w:name w:val="文内标题二 字符"/>
    <w:basedOn w:val="50"/>
    <w:link w:val="102"/>
    <w:qFormat/>
    <w:uiPriority w:val="0"/>
    <w:rPr>
      <w:rFonts w:ascii="Times New Roman" w:hAnsi="Times New Roman" w:eastAsia="黑体" w:cstheme="majorBidi"/>
      <w:kern w:val="2"/>
      <w:sz w:val="24"/>
      <w:szCs w:val="32"/>
    </w:rPr>
  </w:style>
  <w:style w:type="paragraph" w:customStyle="1" w:styleId="104">
    <w:name w:val="文内标题三"/>
    <w:basedOn w:val="4"/>
    <w:link w:val="105"/>
    <w:qFormat/>
    <w:uiPriority w:val="0"/>
    <w:pPr>
      <w:keepNext w:val="0"/>
      <w:keepLines w:val="0"/>
      <w:numPr>
        <w:ilvl w:val="2"/>
        <w:numId w:val="2"/>
      </w:numPr>
      <w:tabs>
        <w:tab w:val="left" w:pos="720"/>
      </w:tabs>
      <w:spacing w:before="0" w:after="0" w:line="360" w:lineRule="auto"/>
    </w:pPr>
    <w:rPr>
      <w:rFonts w:cstheme="minorBidi"/>
      <w:sz w:val="24"/>
      <w:szCs w:val="24"/>
    </w:rPr>
  </w:style>
  <w:style w:type="character" w:customStyle="1" w:styleId="105">
    <w:name w:val="文内标题三 字符"/>
    <w:basedOn w:val="51"/>
    <w:link w:val="104"/>
    <w:qFormat/>
    <w:uiPriority w:val="0"/>
    <w:rPr>
      <w:rFonts w:ascii="宋体" w:hAnsi="宋体" w:cstheme="minorBidi"/>
      <w:kern w:val="2"/>
      <w:sz w:val="24"/>
      <w:szCs w:val="24"/>
    </w:rPr>
  </w:style>
  <w:style w:type="paragraph" w:customStyle="1" w:styleId="106">
    <w:name w:val="文内标题四"/>
    <w:basedOn w:val="77"/>
    <w:link w:val="107"/>
    <w:qFormat/>
    <w:uiPriority w:val="0"/>
    <w:pPr>
      <w:keepNext w:val="0"/>
      <w:keepLines w:val="0"/>
      <w:numPr>
        <w:ilvl w:val="3"/>
        <w:numId w:val="2"/>
      </w:numPr>
      <w:tabs>
        <w:tab w:val="left" w:pos="864"/>
      </w:tabs>
      <w:spacing w:before="0" w:after="0"/>
      <w:ind w:left="1134"/>
    </w:pPr>
    <w:rPr>
      <w:sz w:val="21"/>
      <w:szCs w:val="21"/>
    </w:rPr>
  </w:style>
  <w:style w:type="character" w:customStyle="1" w:styleId="107">
    <w:name w:val="文内标题四 字符"/>
    <w:basedOn w:val="78"/>
    <w:link w:val="106"/>
    <w:qFormat/>
    <w:uiPriority w:val="0"/>
    <w:rPr>
      <w:rFonts w:ascii="Times New Roman" w:hAnsi="Times New Roman" w:eastAsia="宋体" w:cs="宋体"/>
      <w:kern w:val="2"/>
      <w:sz w:val="21"/>
      <w:szCs w:val="21"/>
    </w:rPr>
  </w:style>
  <w:style w:type="paragraph" w:customStyle="1" w:styleId="108">
    <w:name w:val="图片下标"/>
    <w:basedOn w:val="14"/>
    <w:link w:val="109"/>
    <w:qFormat/>
    <w:uiPriority w:val="0"/>
    <w:pPr>
      <w:numPr>
        <w:ilvl w:val="0"/>
        <w:numId w:val="6"/>
      </w:numPr>
      <w:jc w:val="center"/>
    </w:pPr>
    <w:rPr>
      <w:rFonts w:ascii="宋体" w:hAnsi="宋体" w:eastAsia="宋体"/>
      <w:sz w:val="18"/>
      <w:szCs w:val="18"/>
    </w:rPr>
  </w:style>
  <w:style w:type="character" w:customStyle="1" w:styleId="109">
    <w:name w:val="图片下标 字符"/>
    <w:basedOn w:val="58"/>
    <w:link w:val="108"/>
    <w:qFormat/>
    <w:uiPriority w:val="0"/>
    <w:rPr>
      <w:rFonts w:ascii="宋体" w:hAnsi="宋体" w:eastAsia="黑体" w:cs="Arial"/>
      <w:kern w:val="2"/>
      <w:sz w:val="18"/>
      <w:szCs w:val="18"/>
      <w:lang w:val="en-US" w:eastAsia="zh-CN" w:bidi="ar-SA"/>
    </w:rPr>
  </w:style>
  <w:style w:type="paragraph" w:customStyle="1" w:styleId="110">
    <w:name w:val="文内正文"/>
    <w:basedOn w:val="83"/>
    <w:link w:val="111"/>
    <w:qFormat/>
    <w:uiPriority w:val="0"/>
    <w:pPr>
      <w:ind w:firstLine="200"/>
    </w:pPr>
  </w:style>
  <w:style w:type="character" w:customStyle="1" w:styleId="111">
    <w:name w:val="文内正文 字符"/>
    <w:basedOn w:val="84"/>
    <w:link w:val="110"/>
    <w:qFormat/>
    <w:uiPriority w:val="0"/>
    <w:rPr>
      <w:rFonts w:eastAsia="宋体"/>
      <w:kern w:val="2"/>
      <w:sz w:val="21"/>
      <w:szCs w:val="24"/>
      <w:lang w:val="en-US" w:eastAsia="zh-CN" w:bidi="ar-SA"/>
    </w:rPr>
  </w:style>
  <w:style w:type="paragraph" w:customStyle="1" w:styleId="112">
    <w:name w:val="文内表格字体"/>
    <w:basedOn w:val="102"/>
    <w:link w:val="113"/>
    <w:qFormat/>
    <w:uiPriority w:val="0"/>
    <w:pPr>
      <w:numPr>
        <w:ilvl w:val="0"/>
        <w:numId w:val="0"/>
      </w:numPr>
      <w:spacing w:before="0" w:after="0"/>
    </w:pPr>
    <w:rPr>
      <w:b w:val="0"/>
      <w:sz w:val="18"/>
    </w:rPr>
  </w:style>
  <w:style w:type="character" w:customStyle="1" w:styleId="113">
    <w:name w:val="文内表格字体 字符"/>
    <w:basedOn w:val="103"/>
    <w:link w:val="112"/>
    <w:qFormat/>
    <w:uiPriority w:val="0"/>
    <w:rPr>
      <w:rFonts w:ascii="Arial" w:hAnsi="Arial" w:eastAsia="黑体" w:cstheme="majorBidi"/>
      <w:b w:val="0"/>
      <w:kern w:val="2"/>
      <w:sz w:val="18"/>
      <w:szCs w:val="32"/>
    </w:rPr>
  </w:style>
  <w:style w:type="paragraph" w:customStyle="1" w:styleId="114">
    <w:name w:val="术语2.1"/>
    <w:basedOn w:val="1"/>
    <w:qFormat/>
    <w:uiPriority w:val="0"/>
    <w:pPr>
      <w:keepNext/>
      <w:numPr>
        <w:ilvl w:val="1"/>
        <w:numId w:val="7"/>
      </w:numPr>
    </w:pPr>
    <w:rPr>
      <w:rFonts w:ascii="黑体" w:eastAsia="黑体"/>
    </w:rPr>
  </w:style>
  <w:style w:type="character" w:customStyle="1" w:styleId="115">
    <w:name w:val="sitemappagename"/>
    <w:basedOn w:val="42"/>
    <w:qFormat/>
    <w:uiPriority w:val="0"/>
  </w:style>
  <w:style w:type="paragraph" w:customStyle="1" w:styleId="116">
    <w:name w:val="TOC 标题2"/>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7">
    <w:name w:val="TOC 标题3"/>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8">
    <w:name w:val="样式 标题 1标书1h1H1L1bocSection Head1st levell11H11H12H13..."/>
    <w:basedOn w:val="2"/>
    <w:qFormat/>
    <w:uiPriority w:val="99"/>
    <w:pPr>
      <w:widowControl w:val="0"/>
      <w:numPr>
        <w:ilvl w:val="0"/>
        <w:numId w:val="8"/>
      </w:numPr>
      <w:spacing w:before="0" w:after="0" w:line="240" w:lineRule="auto"/>
      <w:jc w:val="both"/>
    </w:pPr>
    <w:rPr>
      <w:bCs w:val="0"/>
      <w:sz w:val="36"/>
      <w:szCs w:val="20"/>
    </w:rPr>
  </w:style>
  <w:style w:type="character" w:customStyle="1" w:styleId="119">
    <w:name w:val="HTML 预设格式 字符"/>
    <w:basedOn w:val="42"/>
    <w:link w:val="35"/>
    <w:qFormat/>
    <w:uiPriority w:val="0"/>
    <w:rPr>
      <w:rFonts w:ascii="Courier New" w:hAnsi="Courier New" w:cs="Courier New"/>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3.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828c9a15-776d-4d43-8546-809159dbf31c</errorID>
      <errorWord>登陆</errorWord>
      <group>L1_Word</group>
      <groupName>字词问题</groupName>
      <ability>L2_Typo</ability>
      <abilityName>字词错误</abilityName>
      <candidateList>
        <item>登录</item>
      </candidateList>
      <explain>存在发音相同字词的误用。</explain>
      <paraID>7473C27D</paraID>
      <start>0</start>
      <end>2</end>
      <status>modified</status>
      <modifiedWord>登录</modifiedWord>
      <trackRevisions>false</trackRevisions>
    </reviewItem>
    <reviewItem>
      <errorID>75b008c6-0bb3-4e23-9637-a5a7289a3616</errorID>
      <errorWord>登陆</errorWord>
      <group>L1_Word</group>
      <groupName>字词问题</groupName>
      <ability>L2_Typo</ability>
      <abilityName>字词错误</abilityName>
      <candidateList>
        <item>登录</item>
      </candidateList>
      <explain>存在发音相同字词的误用。</explain>
      <paraID>28F3F2E3</paraID>
      <start>2</start>
      <end>4</end>
      <status>modified</status>
      <modifiedWord>登录</modifiedWord>
      <trackRevisions>false</trackRevisions>
    </reviewItem>
    <reviewItem>
      <errorID>276e31f5-e2f5-423b-9c9e-c609d267008b</errorID>
      <errorWord>(</errorWord>
      <group>L1_Format</group>
      <groupName>格式问题</groupName>
      <ability>L2_HalfPunc_CN</ability>
      <abilityName>全半角问题</abilityName>
      <candidateList>
        <item>（</item>
      </candidateList>
      <explain>文本全半角错误。</explain>
      <paraID>32B54C7B</paraID>
      <start>21</start>
      <end>22</end>
      <status>modified</status>
      <modifiedWord>（</modifiedWord>
      <trackRevisions>false</trackRevisions>
    </reviewItem>
    <reviewItem>
      <errorID>0d234498-184a-444e-9c05-5a5bc101c883</errorID>
      <errorWord>进入到</errorWord>
      <group>L1_Word</group>
      <groupName>字词问题</groupName>
      <ability>L2_Typo</ability>
      <abilityName>字词错误</abilityName>
      <candidateList>
        <item>进入</item>
      </candidateList>
      <explain/>
      <paraID>293BC160</paraID>
      <start>36</start>
      <end>38</end>
      <status>modified</status>
      <modifiedWord>进入</modifiedWord>
      <trackRevisions>false</trackRevisions>
    </reviewItem>
    <reviewItem>
      <errorID>0afb6926-1ae5-4568-9e6c-74de5ae90609</errorID>
      <errorWord>登陆</errorWord>
      <group>L1_Word</group>
      <groupName>字词问题</groupName>
      <ability>L2_Typo</ability>
      <abilityName>字词错误</abilityName>
      <candidateList>
        <item>登录</item>
      </candidateList>
      <explain>存在发音相同字词的误用。</explain>
      <paraID>61CA22BE</paraID>
      <start>56</start>
      <end>58</end>
      <status>modified</status>
      <modifiedWord>登录</modifiedWord>
      <trackRevisions>false</trackRevisions>
    </reviewItem>
    <reviewItem>
      <errorID>5db666ab-385e-4909-8a38-5372fdab19d7</errorID>
      <errorWord>以此</errorWord>
      <group>L1_Word</group>
      <groupName>字词问题</groupName>
      <ability>L2_Typo</ability>
      <abilityName>字词错误</abilityName>
      <candidateList>
        <item>此</item>
      </candidateList>
      <explain/>
      <paraID>69B0DA79</paraID>
      <start>28</start>
      <end>29</end>
      <status>modified</status>
      <modifiedWord>此</modifiedWord>
      <trackRevisions>false</trackRevisions>
    </reviewItem>
    <reviewItem>
      <errorID>1844d386-36e5-4576-89b3-6f7615339afe</errorID>
      <errorWord>登陆</errorWord>
      <group>L1_Word</group>
      <groupName>字词问题</groupName>
      <ability>L2_Typo</ability>
      <abilityName>字词错误</abilityName>
      <candidateList>
        <item>登录</item>
      </candidateList>
      <explain/>
      <paraID>78F9AF1A</paraID>
      <start>3</start>
      <end>5</end>
      <status>modified</status>
      <modifiedWord>登录</modifiedWord>
      <trackRevisions>false</trackRevisions>
    </reviewItem>
    <reviewItem>
      <errorID>c67aa07d-427b-42ef-855d-ba1cab3bfe2d</errorID>
      <errorWord>登陆</errorWord>
      <group>L1_Word</group>
      <groupName>字词问题</groupName>
      <ability>L2_Typo</ability>
      <abilityName>字词错误</abilityName>
      <candidateList>
        <item>登录</item>
      </candidateList>
      <explain/>
      <paraID>4AB55D44</paraID>
      <start>5</start>
      <end>7</end>
      <status>modified</status>
      <modifiedWord>登录</modifiedWord>
      <trackRevisions>false</trackRevisions>
    </reviewItem>
    <reviewItem>
      <errorID>00384c1b-2cd9-4bd9-92bb-d294feaf494e</errorID>
      <errorWord>以此</errorWord>
      <group>L1_Word</group>
      <groupName>字词问题</groupName>
      <ability>L2_Typo</ability>
      <abilityName>字词错误</abilityName>
      <candidateList>
        <item>此</item>
      </candidateList>
      <explain/>
      <paraID>4AB55D44</paraID>
      <start>29</start>
      <end>30</end>
      <status>modified</status>
      <modifiedWord>此</modifiedWord>
      <trackRevisions>false</trackRevisions>
    </reviewItem>
    <reviewItem>
      <errorID>41f21b33-f7fd-4053-9497-1740b83e2a99</errorID>
      <errorWord>查新</errorWord>
      <group>L1_Word</group>
      <groupName>字词问题</groupName>
      <ability>L2_Typo</ability>
      <abilityName>字词错误</abilityName>
      <candidateList>
        <item>查询</item>
      </candidateList>
      <explain/>
      <paraID>205B7CC4</paraID>
      <start>30</start>
      <end>32</end>
      <status>modified</status>
      <modifiedWord>查询</modifiedWord>
      <trackRevisions>false</trackRevisions>
    </reviewItem>
    <reviewItem>
      <errorID>3b305334-867f-4b13-a7b4-2d4dc125b3ee</errorID>
      <errorWord>岗位的</errorWord>
      <group>L1_Word</group>
      <groupName>字词问题</groupName>
      <ability>L2_Typo</ability>
      <abilityName>字词错误</abilityName>
      <candidateList>
        <item>岗位</item>
      </candidateList>
      <explain/>
      <paraID> F302CF8</paraID>
      <start>5</start>
      <end>7</end>
      <status>modified</status>
      <modifiedWord>岗位</modifiedWord>
      <trackRevisions>false</trackRevisions>
    </reviewItem>
    <reviewItem>
      <errorID>8b370ddc-bd57-46ef-8a33-368673d4a621</errorID>
      <errorWord>以此</errorWord>
      <group>L1_Word</group>
      <groupName>字词问题</groupName>
      <ability>L2_Typo</ability>
      <abilityName>字词错误</abilityName>
      <candidateList>
        <item>此</item>
      </candidateList>
      <explain/>
      <paraID> A3A7814</paraID>
      <start>29</start>
      <end>30</end>
      <status>modified</status>
      <modifiedWord>此</modifiedWord>
      <trackRevisions>false</trackRevisions>
    </reviewItem>
    <reviewItem>
      <errorID>b9d0e6d2-f263-4541-9e9f-b101eadab6b8</errorID>
      <errorWord>查看其它</errorWord>
      <group>L1_Word</group>
      <groupName>字词问题</groupName>
      <ability>L2_Alias</ability>
      <abilityName>也作/曾用词</abilityName>
      <candidateList>
        <item>查看其他</item>
      </candidateList>
      <explain>词汇[查看其它]为不规范表述或旧称，其规范书面表述为[查看其他]。</explain>
      <paraID>54267DE2</paraID>
      <start>47</start>
      <end>51</end>
      <status>modified</status>
      <modifiedWord>查看其他</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0d86c6-9ca1-4b7b-a1c1-015d90ef0f26}">
  <ds:schemaRefs/>
</ds:datastoreItem>
</file>

<file path=customXml/itemProps3.xml><?xml version="1.0" encoding="utf-8"?>
<ds:datastoreItem xmlns:ds="http://schemas.openxmlformats.org/officeDocument/2006/customXml" ds:itemID="{6357D52B-B2A8-490D-854F-C30F25A050B6}">
  <ds:schemaRefs/>
</ds:datastoreItem>
</file>

<file path=docProps/app.xml><?xml version="1.0" encoding="utf-8"?>
<Properties xmlns="http://schemas.openxmlformats.org/officeDocument/2006/extended-properties" xmlns:vt="http://schemas.openxmlformats.org/officeDocument/2006/docPropsVTypes">
  <Template>Normal.dotm</Template>
  <Company>Neusoft</Company>
  <Pages>15</Pages>
  <Words>75</Words>
  <Characters>94</Characters>
  <Lines>24</Lines>
  <Paragraphs>6</Paragraphs>
  <TotalTime>198</TotalTime>
  <ScaleCrop>false</ScaleCrop>
  <LinksUpToDate>false</LinksUpToDate>
  <CharactersWithSpaces>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2020-12-15T10:44:00Z</dcterms:created>
  <dc:creator>李光</dc:creator>
  <cp:keywords>用户手册</cp:keywords>
  <cp:lastModifiedBy>L</cp:lastModifiedBy>
  <cp:lastPrinted>2020-12-15T10:55:00Z</cp:lastPrinted>
  <dcterms:modified xsi:type="dcterms:W3CDTF">2026-07-31T02:10:29Z</dcterms:modified>
  <dc:subject>用户手册</dc:subject>
  <dc:title>国家局用户手册SJ</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编辑者">
    <vt:lpwstr>liuyuanchang</vt:lpwstr>
  </property>
  <property fmtid="{D5CDD505-2E9C-101B-9397-08002B2CF9AE}" pid="3" name="KSOProductBuildVer">
    <vt:lpwstr>2052-12.1.0.26895</vt:lpwstr>
  </property>
  <property fmtid="{D5CDD505-2E9C-101B-9397-08002B2CF9AE}" pid="4" name="ICV">
    <vt:lpwstr>3EA57B438E7948F8942ADB17C54F21B2_13</vt:lpwstr>
  </property>
  <property fmtid="{D5CDD505-2E9C-101B-9397-08002B2CF9AE}" pid="5" name="KSOTemplateDocerSaveRecord">
    <vt:lpwstr>eyJoZGlkIjoiY2I5NjRiMjg4ZmU0YzQ2YTE1NGU3MGRhYWFkMTlhNmQiLCJ1c2VySWQiOiIzNjM2ODkyMDIifQ==</vt:lpwstr>
  </property>
</Properties>
</file>