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附件1</w:t>
      </w:r>
    </w:p>
    <w:p>
      <w:pPr>
        <w:spacing w:line="300" w:lineRule="exact"/>
        <w:rPr>
          <w:rFonts w:ascii="黑体" w:hAnsi="黑体" w:eastAsia="黑体" w:cs="仿宋_GB2312"/>
          <w:color w:val="000000" w:themeColor="text1"/>
          <w:kern w:val="0"/>
          <w:sz w:val="32"/>
          <w:szCs w:val="32"/>
          <w14:textFill>
            <w14:solidFill>
              <w14:schemeClr w14:val="tx1"/>
            </w14:solidFill>
          </w14:textFill>
        </w:rPr>
      </w:pPr>
    </w:p>
    <w:p>
      <w:pPr>
        <w:spacing w:line="420" w:lineRule="exact"/>
        <w:jc w:val="center"/>
        <w:rPr>
          <w:rFonts w:ascii="方正小标宋简体" w:hAnsi="黑体" w:eastAsia="方正小标宋简体" w:cs="仿宋_GB2312"/>
          <w:color w:val="000000" w:themeColor="text1"/>
          <w:kern w:val="0"/>
          <w:sz w:val="36"/>
          <w:szCs w:val="36"/>
          <w14:textFill>
            <w14:solidFill>
              <w14:schemeClr w14:val="tx1"/>
            </w14:solidFill>
          </w14:textFill>
        </w:rPr>
      </w:pPr>
      <w:r>
        <w:rPr>
          <w:rFonts w:hint="eastAsia" w:ascii="方正小标宋简体" w:hAnsi="黑体" w:eastAsia="方正小标宋简体" w:cs="仿宋_GB2312"/>
          <w:color w:val="000000" w:themeColor="text1"/>
          <w:kern w:val="0"/>
          <w:sz w:val="36"/>
          <w:szCs w:val="36"/>
          <w14:textFill>
            <w14:solidFill>
              <w14:schemeClr w14:val="tx1"/>
            </w14:solidFill>
          </w14:textFill>
        </w:rPr>
        <w:t>高平市危险化学品等企业安全风险隐患排查整治集中行动督查检查表</w:t>
      </w:r>
    </w:p>
    <w:tbl>
      <w:tblPr>
        <w:tblStyle w:val="12"/>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6"/>
        <w:gridCol w:w="569"/>
        <w:gridCol w:w="828"/>
        <w:gridCol w:w="5247"/>
        <w:gridCol w:w="1414"/>
        <w:gridCol w:w="1533"/>
        <w:gridCol w:w="3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92"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企业名称</w:t>
            </w:r>
          </w:p>
        </w:tc>
        <w:tc>
          <w:tcPr>
            <w:tcW w:w="6229"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p>
        </w:tc>
        <w:tc>
          <w:tcPr>
            <w:tcW w:w="1433" w:type="dxa"/>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企业地址</w:t>
            </w:r>
          </w:p>
        </w:tc>
        <w:tc>
          <w:tcPr>
            <w:tcW w:w="5464"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92"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检查人员</w:t>
            </w:r>
          </w:p>
        </w:tc>
        <w:tc>
          <w:tcPr>
            <w:tcW w:w="6229"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p>
        </w:tc>
        <w:tc>
          <w:tcPr>
            <w:tcW w:w="1433" w:type="dxa"/>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检查日期</w:t>
            </w:r>
          </w:p>
        </w:tc>
        <w:tc>
          <w:tcPr>
            <w:tcW w:w="5464"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序号</w:t>
            </w:r>
          </w:p>
        </w:tc>
        <w:tc>
          <w:tcPr>
            <w:tcW w:w="1418" w:type="dxa"/>
            <w:gridSpan w:val="2"/>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检查项目</w:t>
            </w:r>
          </w:p>
        </w:tc>
        <w:tc>
          <w:tcPr>
            <w:tcW w:w="8395" w:type="dxa"/>
            <w:gridSpan w:val="3"/>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检查内容</w:t>
            </w:r>
          </w:p>
        </w:tc>
        <w:tc>
          <w:tcPr>
            <w:tcW w:w="3888" w:type="dxa"/>
            <w:vAlign w:val="center"/>
          </w:tcPr>
          <w:p>
            <w:pPr>
              <w:spacing w:line="60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检查情况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w:t>
            </w:r>
          </w:p>
        </w:tc>
        <w:tc>
          <w:tcPr>
            <w:tcW w:w="1418" w:type="dxa"/>
            <w:gridSpan w:val="2"/>
            <w:vMerge w:val="restart"/>
            <w:vAlign w:val="center"/>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危险化学品企业特殊作业安全管理规范落实情况</w:t>
            </w: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是否按照《危险化学品企业特殊作业安全管理规范》(GB30871-2022）修订完善相关安全管理制度和操作规程。</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2</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是否对辽宁省盘锦浩业化工有限公司“1</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黑体" w:eastAsia="仿宋_GB2312" w:cs="仿宋_GB2312"/>
                <w:color w:val="000000" w:themeColor="text1"/>
                <w:kern w:val="0"/>
                <w:sz w:val="28"/>
                <w:szCs w:val="28"/>
                <w14:textFill>
                  <w14:solidFill>
                    <w14:schemeClr w14:val="tx1"/>
                  </w14:solidFill>
                </w14:textFill>
              </w:rPr>
              <w:t>15”重大着火事故、临汾市蔺鑫煤焦化公司“2</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黑体" w:eastAsia="仿宋_GB2312" w:cs="仿宋_GB2312"/>
                <w:color w:val="000000" w:themeColor="text1"/>
                <w:kern w:val="0"/>
                <w:sz w:val="28"/>
                <w:szCs w:val="28"/>
                <w14:textFill>
                  <w14:solidFill>
                    <w14:schemeClr w14:val="tx1"/>
                  </w14:solidFill>
                </w14:textFill>
              </w:rPr>
              <w:t>2”窒息事故等事故开展事故警示教育，是否对新修订的特殊作业制度规程进行教育培训并考核。</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3</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特殊作业涉及的特种作业和特种设备作业人员是否取得相应资格证书并持证上岗。</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4</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特殊作业前，是否进行危险有害因素辨识、开展作业危害分析、进行气体分析并合格、制定相应的安全风险管控措施。</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5</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vAlign w:val="center"/>
          </w:tcPr>
          <w:p>
            <w:pPr>
              <w:spacing w:line="360" w:lineRule="exact"/>
              <w:jc w:val="lef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是否按规定办理作业票证，作业票证填写是否规范。</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6</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特殊作业期间，是否设置监护人，是否经专项培训考试合格，是否佩戴明显标识并持培训合格证上岗，是否履行监护人职责。</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7</w:t>
            </w:r>
          </w:p>
        </w:tc>
        <w:tc>
          <w:tcPr>
            <w:tcW w:w="1418" w:type="dxa"/>
            <w:gridSpan w:val="2"/>
            <w:vMerge w:val="continue"/>
          </w:tcPr>
          <w:p>
            <w:pPr>
              <w:spacing w:line="360" w:lineRule="exact"/>
              <w:rPr>
                <w:rFonts w:ascii="黑体" w:hAnsi="黑体" w:eastAsia="黑体" w:cs="仿宋_GB2312"/>
                <w:color w:val="000000" w:themeColor="text1"/>
                <w:kern w:val="0"/>
                <w:sz w:val="28"/>
                <w:szCs w:val="28"/>
                <w14:textFill>
                  <w14:solidFill>
                    <w14:schemeClr w14:val="tx1"/>
                  </w14:solidFill>
                </w14:textFill>
              </w:rPr>
            </w:pPr>
          </w:p>
        </w:tc>
        <w:tc>
          <w:tcPr>
            <w:tcW w:w="8395" w:type="dxa"/>
            <w:gridSpan w:val="3"/>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特殊作业期间，是否按要求配备气体检测设备、影像采集设备，是否落实相关作业可燃气体、有毒气体及氧气浓度连续检测。</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8</w:t>
            </w:r>
          </w:p>
        </w:tc>
        <w:tc>
          <w:tcPr>
            <w:tcW w:w="1418" w:type="dxa"/>
            <w:gridSpan w:val="2"/>
            <w:vMerge w:val="restart"/>
            <w:vAlign w:val="center"/>
          </w:tcPr>
          <w:p>
            <w:pPr>
              <w:spacing w:line="360" w:lineRule="exact"/>
              <w:rPr>
                <w:rFonts w:ascii="黑体" w:hAnsi="黑体" w:eastAsia="黑体" w:cs="仿宋_GB2312"/>
                <w:color w:val="000000" w:themeColor="text1"/>
                <w:kern w:val="0"/>
                <w:sz w:val="30"/>
                <w:szCs w:val="30"/>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“反三违”情况</w:t>
            </w:r>
          </w:p>
        </w:tc>
        <w:tc>
          <w:tcPr>
            <w:tcW w:w="8395" w:type="dxa"/>
            <w:gridSpan w:val="3"/>
            <w:vAlign w:val="center"/>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是否制定并下发“反三违”相关工作方案或活动文件。</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9</w:t>
            </w:r>
          </w:p>
        </w:tc>
        <w:tc>
          <w:tcPr>
            <w:tcW w:w="1418" w:type="dxa"/>
            <w:gridSpan w:val="2"/>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gridSpan w:val="3"/>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是否认真组织开展“反三违”和隐患排查治理活动，对查出的问题是否列入隐患排查治理台账并实现闭环管理。</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10</w:t>
            </w:r>
          </w:p>
        </w:tc>
        <w:tc>
          <w:tcPr>
            <w:tcW w:w="1418" w:type="dxa"/>
            <w:gridSpan w:val="2"/>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gridSpan w:val="3"/>
            <w:vAlign w:val="center"/>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是否制定隐患排查奖励机制和“吹哨人”制度，是否落实奖惩。</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11</w:t>
            </w:r>
          </w:p>
        </w:tc>
        <w:tc>
          <w:tcPr>
            <w:tcW w:w="1418" w:type="dxa"/>
            <w:gridSpan w:val="2"/>
            <w:vMerge w:val="restart"/>
            <w:vAlign w:val="center"/>
          </w:tcPr>
          <w:p>
            <w:pPr>
              <w:spacing w:line="3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重大危险源管控情况</w:t>
            </w:r>
          </w:p>
        </w:tc>
        <w:tc>
          <w:tcPr>
            <w:tcW w:w="8395" w:type="dxa"/>
            <w:gridSpan w:val="3"/>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重大危险源有关监测监控数据是否按要求全部接入全国危险化学品安全生产风险监测预警系统并正常投用，视频监控系统是否24小时处于正常投用状态。</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12</w:t>
            </w:r>
          </w:p>
        </w:tc>
        <w:tc>
          <w:tcPr>
            <w:tcW w:w="1418" w:type="dxa"/>
            <w:gridSpan w:val="2"/>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gridSpan w:val="3"/>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每一处重大危险源是否明确并落实企业主要负责人、技术负责人、操作负责人包保管控责任，三类包保负责人是否按要求履职。</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13</w:t>
            </w:r>
          </w:p>
        </w:tc>
        <w:tc>
          <w:tcPr>
            <w:tcW w:w="1418" w:type="dxa"/>
            <w:gridSpan w:val="2"/>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gridSpan w:val="3"/>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危化品储罐是否超温、超压、超液位运行和随意变更储存介质。</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14</w:t>
            </w:r>
          </w:p>
        </w:tc>
        <w:tc>
          <w:tcPr>
            <w:tcW w:w="1418" w:type="dxa"/>
            <w:gridSpan w:val="2"/>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gridSpan w:val="3"/>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危化品储罐安全阀、切断阀、泄压排放系统和冷却降温设施是否完好且正常投用。</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15</w:t>
            </w:r>
          </w:p>
        </w:tc>
        <w:tc>
          <w:tcPr>
            <w:tcW w:w="1418" w:type="dxa"/>
            <w:gridSpan w:val="2"/>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gridSpan w:val="3"/>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涉及可燃和有毒有害气体泄漏的场所是否按国家标准、行业标准设置检测报警装置，爆炸危险场所是否按国家标准、行业标准安装使用防爆电气设备。</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Align w:val="center"/>
          </w:tcPr>
          <w:p>
            <w:pPr>
              <w:spacing w:line="360" w:lineRule="exact"/>
              <w:jc w:val="center"/>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16</w:t>
            </w:r>
          </w:p>
        </w:tc>
        <w:tc>
          <w:tcPr>
            <w:tcW w:w="1418" w:type="dxa"/>
            <w:gridSpan w:val="2"/>
            <w:vMerge w:val="continue"/>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c>
          <w:tcPr>
            <w:tcW w:w="8395" w:type="dxa"/>
            <w:gridSpan w:val="3"/>
            <w:vAlign w:val="center"/>
          </w:tcPr>
          <w:p>
            <w:pPr>
              <w:spacing w:line="34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构成一级、二级重大危险源的危险化学品罐区是否实现紧急切断功能；涉及毒性气体、液化气体和剧毒液体的一级、二级重大危险源的危险化学品罐区是否配备独立的安全仪表系统。</w:t>
            </w:r>
          </w:p>
        </w:tc>
        <w:tc>
          <w:tcPr>
            <w:tcW w:w="3888" w:type="dxa"/>
          </w:tcPr>
          <w:p>
            <w:pPr>
              <w:spacing w:line="360" w:lineRule="exact"/>
              <w:rPr>
                <w:rFonts w:ascii="黑体" w:hAnsi="黑体" w:eastAsia="黑体" w:cs="仿宋_GB2312"/>
                <w:color w:val="000000" w:themeColor="text1"/>
                <w:kern w:val="0"/>
                <w:sz w:val="30"/>
                <w:szCs w:val="3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73" w:hRule="atLeast"/>
          <w:jc w:val="center"/>
        </w:trPr>
        <w:tc>
          <w:tcPr>
            <w:tcW w:w="14518" w:type="dxa"/>
            <w:gridSpan w:val="7"/>
          </w:tcPr>
          <w:p>
            <w:pPr>
              <w:spacing w:line="4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其他问题：</w:t>
            </w:r>
          </w:p>
          <w:p>
            <w:pPr>
              <w:spacing w:line="460" w:lineRule="exact"/>
              <w:rPr>
                <w:rFonts w:ascii="仿宋_GB2312" w:hAnsi="黑体" w:eastAsia="仿宋_GB2312" w:cs="仿宋_GB2312"/>
                <w:color w:val="000000" w:themeColor="text1"/>
                <w:kern w:val="0"/>
                <w:sz w:val="28"/>
                <w:szCs w:val="28"/>
                <w14:textFill>
                  <w14:solidFill>
                    <w14:schemeClr w14:val="tx1"/>
                  </w14:solidFill>
                </w14:textFill>
              </w:rPr>
            </w:pPr>
          </w:p>
          <w:p>
            <w:pPr>
              <w:spacing w:line="460" w:lineRule="exact"/>
              <w:rPr>
                <w:rFonts w:ascii="仿宋_GB2312" w:hAnsi="黑体" w:eastAsia="仿宋_GB2312" w:cs="仿宋_GB2312"/>
                <w:color w:val="000000" w:themeColor="text1"/>
                <w:kern w:val="0"/>
                <w:sz w:val="28"/>
                <w:szCs w:val="28"/>
                <w14:textFill>
                  <w14:solidFill>
                    <w14:schemeClr w14:val="tx1"/>
                  </w14:solidFill>
                </w14:textFill>
              </w:rPr>
            </w:pPr>
            <w:r>
              <w:rPr>
                <w:rFonts w:hint="eastAsia" w:ascii="仿宋_GB2312" w:hAnsi="黑体" w:eastAsia="仿宋_GB2312" w:cs="仿宋_GB2312"/>
                <w:color w:val="000000" w:themeColor="text1"/>
                <w:kern w:val="0"/>
                <w:sz w:val="28"/>
                <w:szCs w:val="28"/>
                <w14:textFill>
                  <w14:solidFill>
                    <w14:schemeClr w14:val="tx1"/>
                  </w14:solidFill>
                </w14:textFill>
              </w:rPr>
              <w:t xml:space="preserve">         检查组组长：                                             企业负责人：</w:t>
            </w:r>
          </w:p>
        </w:tc>
      </w:tr>
    </w:tbl>
    <w:p>
      <w:pPr>
        <w:rPr>
          <w:rFonts w:ascii="仿宋_GB2312" w:hAnsi="Times New Roman" w:eastAsia="仿宋_GB2312"/>
          <w:color w:val="000000" w:themeColor="text1"/>
          <w:sz w:val="28"/>
          <w:szCs w:val="28"/>
          <w14:textFill>
            <w14:solidFill>
              <w14:schemeClr w14:val="tx1"/>
            </w14:solidFill>
          </w14:textFill>
        </w:rPr>
      </w:pPr>
      <w:bookmarkStart w:id="0" w:name="_GoBack"/>
      <w:bookmarkEnd w:id="0"/>
    </w:p>
    <w:sectPr>
      <w:footerReference r:id="rId3" w:type="default"/>
      <w:footerReference r:id="rId4"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黑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0" w:csb1="00000000"/>
  </w:font>
  <w:font w:name="CESI仿宋-GB13000">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YjRlNjQ3Nzc3MDhjMjU0MDVkYzkwOTg2Yzc5M2YifQ=="/>
  </w:docVars>
  <w:rsids>
    <w:rsidRoot w:val="34861929"/>
    <w:rsid w:val="0000141B"/>
    <w:rsid w:val="00002333"/>
    <w:rsid w:val="00004DA2"/>
    <w:rsid w:val="00017AAE"/>
    <w:rsid w:val="00022F30"/>
    <w:rsid w:val="000238C4"/>
    <w:rsid w:val="000306EA"/>
    <w:rsid w:val="00033F69"/>
    <w:rsid w:val="00056173"/>
    <w:rsid w:val="000610D9"/>
    <w:rsid w:val="000776C1"/>
    <w:rsid w:val="0008772F"/>
    <w:rsid w:val="00091DB8"/>
    <w:rsid w:val="00091E45"/>
    <w:rsid w:val="00092643"/>
    <w:rsid w:val="00094AD1"/>
    <w:rsid w:val="000A04A0"/>
    <w:rsid w:val="000A0526"/>
    <w:rsid w:val="000A5AC8"/>
    <w:rsid w:val="000A6054"/>
    <w:rsid w:val="000B75A5"/>
    <w:rsid w:val="000E4B0C"/>
    <w:rsid w:val="00102783"/>
    <w:rsid w:val="001036E5"/>
    <w:rsid w:val="00106B50"/>
    <w:rsid w:val="001125EA"/>
    <w:rsid w:val="001168D9"/>
    <w:rsid w:val="00136B8F"/>
    <w:rsid w:val="001548CD"/>
    <w:rsid w:val="001619EA"/>
    <w:rsid w:val="00162EC1"/>
    <w:rsid w:val="00170036"/>
    <w:rsid w:val="00171E50"/>
    <w:rsid w:val="00182339"/>
    <w:rsid w:val="00183EFA"/>
    <w:rsid w:val="00194F97"/>
    <w:rsid w:val="00197CDA"/>
    <w:rsid w:val="001A1F33"/>
    <w:rsid w:val="001A1FE9"/>
    <w:rsid w:val="001B76C8"/>
    <w:rsid w:val="001C72BB"/>
    <w:rsid w:val="001D0EAB"/>
    <w:rsid w:val="001D3ADB"/>
    <w:rsid w:val="001E4CAA"/>
    <w:rsid w:val="001F0408"/>
    <w:rsid w:val="001F172A"/>
    <w:rsid w:val="001F3C95"/>
    <w:rsid w:val="00200DB0"/>
    <w:rsid w:val="00212856"/>
    <w:rsid w:val="00212885"/>
    <w:rsid w:val="00214D45"/>
    <w:rsid w:val="002161EA"/>
    <w:rsid w:val="00234371"/>
    <w:rsid w:val="00236F4B"/>
    <w:rsid w:val="0024033B"/>
    <w:rsid w:val="00246745"/>
    <w:rsid w:val="002548BF"/>
    <w:rsid w:val="0027391D"/>
    <w:rsid w:val="00275633"/>
    <w:rsid w:val="0027644A"/>
    <w:rsid w:val="00295798"/>
    <w:rsid w:val="0029755E"/>
    <w:rsid w:val="002C7A6C"/>
    <w:rsid w:val="002E6887"/>
    <w:rsid w:val="003021E5"/>
    <w:rsid w:val="00305917"/>
    <w:rsid w:val="00306CD6"/>
    <w:rsid w:val="0031703B"/>
    <w:rsid w:val="00326E27"/>
    <w:rsid w:val="0032791B"/>
    <w:rsid w:val="00340B51"/>
    <w:rsid w:val="00357EB9"/>
    <w:rsid w:val="00360347"/>
    <w:rsid w:val="00363DB2"/>
    <w:rsid w:val="00364FE5"/>
    <w:rsid w:val="003661B9"/>
    <w:rsid w:val="00366444"/>
    <w:rsid w:val="00367D41"/>
    <w:rsid w:val="00374E53"/>
    <w:rsid w:val="00382112"/>
    <w:rsid w:val="00385C37"/>
    <w:rsid w:val="003A5396"/>
    <w:rsid w:val="003A55E4"/>
    <w:rsid w:val="003B1DE8"/>
    <w:rsid w:val="003C1B85"/>
    <w:rsid w:val="003C397E"/>
    <w:rsid w:val="003C41B5"/>
    <w:rsid w:val="003C54B1"/>
    <w:rsid w:val="003C55EB"/>
    <w:rsid w:val="003C57EA"/>
    <w:rsid w:val="003C6065"/>
    <w:rsid w:val="003D088F"/>
    <w:rsid w:val="003D7F13"/>
    <w:rsid w:val="003E09B4"/>
    <w:rsid w:val="003E5BC7"/>
    <w:rsid w:val="003F62AB"/>
    <w:rsid w:val="00400779"/>
    <w:rsid w:val="004171C6"/>
    <w:rsid w:val="00417216"/>
    <w:rsid w:val="00421101"/>
    <w:rsid w:val="004305D0"/>
    <w:rsid w:val="00432391"/>
    <w:rsid w:val="0044143E"/>
    <w:rsid w:val="00447F65"/>
    <w:rsid w:val="00453429"/>
    <w:rsid w:val="00455BC5"/>
    <w:rsid w:val="00456314"/>
    <w:rsid w:val="00456729"/>
    <w:rsid w:val="00461C95"/>
    <w:rsid w:val="00461EC3"/>
    <w:rsid w:val="00471AA3"/>
    <w:rsid w:val="00484850"/>
    <w:rsid w:val="00486119"/>
    <w:rsid w:val="00493AC3"/>
    <w:rsid w:val="004944B4"/>
    <w:rsid w:val="0049632B"/>
    <w:rsid w:val="004A2ACE"/>
    <w:rsid w:val="004A2DAD"/>
    <w:rsid w:val="004A3F0F"/>
    <w:rsid w:val="004A61B5"/>
    <w:rsid w:val="004A61CF"/>
    <w:rsid w:val="004B29E3"/>
    <w:rsid w:val="004B3905"/>
    <w:rsid w:val="004B3BBF"/>
    <w:rsid w:val="004B429D"/>
    <w:rsid w:val="004C0957"/>
    <w:rsid w:val="004C5B9D"/>
    <w:rsid w:val="004C697F"/>
    <w:rsid w:val="004C6A42"/>
    <w:rsid w:val="004C785E"/>
    <w:rsid w:val="004D45FC"/>
    <w:rsid w:val="004E3DDA"/>
    <w:rsid w:val="004E50B8"/>
    <w:rsid w:val="004F3E49"/>
    <w:rsid w:val="004F6FA8"/>
    <w:rsid w:val="00503A4A"/>
    <w:rsid w:val="00503A6D"/>
    <w:rsid w:val="00503D24"/>
    <w:rsid w:val="00514F16"/>
    <w:rsid w:val="005158D6"/>
    <w:rsid w:val="00520679"/>
    <w:rsid w:val="00525BEE"/>
    <w:rsid w:val="00525C1A"/>
    <w:rsid w:val="00530025"/>
    <w:rsid w:val="0053271A"/>
    <w:rsid w:val="00532B8A"/>
    <w:rsid w:val="00533F9B"/>
    <w:rsid w:val="00536422"/>
    <w:rsid w:val="005473D5"/>
    <w:rsid w:val="005506B2"/>
    <w:rsid w:val="00555565"/>
    <w:rsid w:val="00555F34"/>
    <w:rsid w:val="00566962"/>
    <w:rsid w:val="00570537"/>
    <w:rsid w:val="00574628"/>
    <w:rsid w:val="0058116F"/>
    <w:rsid w:val="005868F3"/>
    <w:rsid w:val="005A00DD"/>
    <w:rsid w:val="005A0545"/>
    <w:rsid w:val="005A5D8A"/>
    <w:rsid w:val="005A6031"/>
    <w:rsid w:val="005C4701"/>
    <w:rsid w:val="005D16DC"/>
    <w:rsid w:val="005E5181"/>
    <w:rsid w:val="005F59C3"/>
    <w:rsid w:val="00603AA4"/>
    <w:rsid w:val="0060615A"/>
    <w:rsid w:val="006061C7"/>
    <w:rsid w:val="0061247B"/>
    <w:rsid w:val="0061435D"/>
    <w:rsid w:val="006161C6"/>
    <w:rsid w:val="0062478A"/>
    <w:rsid w:val="00625B3C"/>
    <w:rsid w:val="00646048"/>
    <w:rsid w:val="006659A2"/>
    <w:rsid w:val="00671AE0"/>
    <w:rsid w:val="00671B01"/>
    <w:rsid w:val="0067404B"/>
    <w:rsid w:val="00682A61"/>
    <w:rsid w:val="0069764D"/>
    <w:rsid w:val="006B3FB2"/>
    <w:rsid w:val="006B72DC"/>
    <w:rsid w:val="006C2284"/>
    <w:rsid w:val="006C51E3"/>
    <w:rsid w:val="006D708B"/>
    <w:rsid w:val="006E01DE"/>
    <w:rsid w:val="006E149D"/>
    <w:rsid w:val="006E1D6F"/>
    <w:rsid w:val="006E5A30"/>
    <w:rsid w:val="006E794D"/>
    <w:rsid w:val="006F3F95"/>
    <w:rsid w:val="0070700E"/>
    <w:rsid w:val="007110AA"/>
    <w:rsid w:val="00747265"/>
    <w:rsid w:val="00750DDC"/>
    <w:rsid w:val="00751D3E"/>
    <w:rsid w:val="007547BC"/>
    <w:rsid w:val="007560E6"/>
    <w:rsid w:val="007632C1"/>
    <w:rsid w:val="00764B21"/>
    <w:rsid w:val="00765B49"/>
    <w:rsid w:val="00765EB6"/>
    <w:rsid w:val="0076705E"/>
    <w:rsid w:val="007808E1"/>
    <w:rsid w:val="00783822"/>
    <w:rsid w:val="007B2500"/>
    <w:rsid w:val="007B306E"/>
    <w:rsid w:val="007C1AB1"/>
    <w:rsid w:val="007C23E0"/>
    <w:rsid w:val="007C5710"/>
    <w:rsid w:val="007C6A28"/>
    <w:rsid w:val="007D0557"/>
    <w:rsid w:val="007D7257"/>
    <w:rsid w:val="007E7153"/>
    <w:rsid w:val="007F087B"/>
    <w:rsid w:val="007F277F"/>
    <w:rsid w:val="007F5F0B"/>
    <w:rsid w:val="007F7AB4"/>
    <w:rsid w:val="008007D5"/>
    <w:rsid w:val="00802F77"/>
    <w:rsid w:val="0080668E"/>
    <w:rsid w:val="00825621"/>
    <w:rsid w:val="008267E3"/>
    <w:rsid w:val="00833490"/>
    <w:rsid w:val="00837F69"/>
    <w:rsid w:val="00840846"/>
    <w:rsid w:val="00842D7A"/>
    <w:rsid w:val="008451E1"/>
    <w:rsid w:val="00861D9C"/>
    <w:rsid w:val="00865181"/>
    <w:rsid w:val="008666E3"/>
    <w:rsid w:val="0088039F"/>
    <w:rsid w:val="00884748"/>
    <w:rsid w:val="008852F0"/>
    <w:rsid w:val="008B0D33"/>
    <w:rsid w:val="008B1E3C"/>
    <w:rsid w:val="008B49CD"/>
    <w:rsid w:val="008C1A33"/>
    <w:rsid w:val="008D2DC5"/>
    <w:rsid w:val="008D6730"/>
    <w:rsid w:val="008D6999"/>
    <w:rsid w:val="008E3519"/>
    <w:rsid w:val="008E3B96"/>
    <w:rsid w:val="008E7318"/>
    <w:rsid w:val="008F362C"/>
    <w:rsid w:val="008F702F"/>
    <w:rsid w:val="009022AF"/>
    <w:rsid w:val="00903D5B"/>
    <w:rsid w:val="009069B9"/>
    <w:rsid w:val="00913A20"/>
    <w:rsid w:val="0092394A"/>
    <w:rsid w:val="00924B59"/>
    <w:rsid w:val="00927787"/>
    <w:rsid w:val="00932C9E"/>
    <w:rsid w:val="00942D16"/>
    <w:rsid w:val="00952492"/>
    <w:rsid w:val="00953C34"/>
    <w:rsid w:val="0095429C"/>
    <w:rsid w:val="00965C1F"/>
    <w:rsid w:val="009709C2"/>
    <w:rsid w:val="0097217A"/>
    <w:rsid w:val="009729F6"/>
    <w:rsid w:val="009732DB"/>
    <w:rsid w:val="00980FAB"/>
    <w:rsid w:val="0098183A"/>
    <w:rsid w:val="00982D42"/>
    <w:rsid w:val="009851C7"/>
    <w:rsid w:val="009972B5"/>
    <w:rsid w:val="009C3F2B"/>
    <w:rsid w:val="009C4BF4"/>
    <w:rsid w:val="009C51F6"/>
    <w:rsid w:val="009C6DA1"/>
    <w:rsid w:val="009D78EB"/>
    <w:rsid w:val="009E4F57"/>
    <w:rsid w:val="009F04E8"/>
    <w:rsid w:val="009F3944"/>
    <w:rsid w:val="00A04AE1"/>
    <w:rsid w:val="00A11B55"/>
    <w:rsid w:val="00A15D8A"/>
    <w:rsid w:val="00A20376"/>
    <w:rsid w:val="00A24A1F"/>
    <w:rsid w:val="00A2763F"/>
    <w:rsid w:val="00A30CE2"/>
    <w:rsid w:val="00A3130E"/>
    <w:rsid w:val="00A3240F"/>
    <w:rsid w:val="00A330CE"/>
    <w:rsid w:val="00A50247"/>
    <w:rsid w:val="00A53989"/>
    <w:rsid w:val="00A6247B"/>
    <w:rsid w:val="00A62667"/>
    <w:rsid w:val="00A70A30"/>
    <w:rsid w:val="00A8199C"/>
    <w:rsid w:val="00A909BC"/>
    <w:rsid w:val="00A94ABB"/>
    <w:rsid w:val="00A95404"/>
    <w:rsid w:val="00AA27D8"/>
    <w:rsid w:val="00AA6923"/>
    <w:rsid w:val="00AB40DB"/>
    <w:rsid w:val="00AC113F"/>
    <w:rsid w:val="00AC3205"/>
    <w:rsid w:val="00AD0123"/>
    <w:rsid w:val="00AD1B47"/>
    <w:rsid w:val="00AE4DAD"/>
    <w:rsid w:val="00AE5973"/>
    <w:rsid w:val="00AE5A5D"/>
    <w:rsid w:val="00AE6600"/>
    <w:rsid w:val="00AF1150"/>
    <w:rsid w:val="00B0046E"/>
    <w:rsid w:val="00B22917"/>
    <w:rsid w:val="00B23012"/>
    <w:rsid w:val="00B36B1B"/>
    <w:rsid w:val="00B536BF"/>
    <w:rsid w:val="00B600FC"/>
    <w:rsid w:val="00B62705"/>
    <w:rsid w:val="00B63483"/>
    <w:rsid w:val="00B756F6"/>
    <w:rsid w:val="00BB47D9"/>
    <w:rsid w:val="00BB488D"/>
    <w:rsid w:val="00BC3919"/>
    <w:rsid w:val="00BE5C2B"/>
    <w:rsid w:val="00BE60BC"/>
    <w:rsid w:val="00BE6F62"/>
    <w:rsid w:val="00BF274B"/>
    <w:rsid w:val="00C104E4"/>
    <w:rsid w:val="00C106A3"/>
    <w:rsid w:val="00C14BD8"/>
    <w:rsid w:val="00C23ADC"/>
    <w:rsid w:val="00C308B8"/>
    <w:rsid w:val="00C30E9F"/>
    <w:rsid w:val="00C35E63"/>
    <w:rsid w:val="00C40226"/>
    <w:rsid w:val="00C44CE3"/>
    <w:rsid w:val="00C5369A"/>
    <w:rsid w:val="00C7407E"/>
    <w:rsid w:val="00C74CAA"/>
    <w:rsid w:val="00C774E1"/>
    <w:rsid w:val="00C911C1"/>
    <w:rsid w:val="00C970FE"/>
    <w:rsid w:val="00CA2054"/>
    <w:rsid w:val="00CA49D9"/>
    <w:rsid w:val="00CB0DD1"/>
    <w:rsid w:val="00CB46C0"/>
    <w:rsid w:val="00CB72CF"/>
    <w:rsid w:val="00CD2702"/>
    <w:rsid w:val="00CD5CA5"/>
    <w:rsid w:val="00CD65DE"/>
    <w:rsid w:val="00CE09D7"/>
    <w:rsid w:val="00CE2BA6"/>
    <w:rsid w:val="00CE563E"/>
    <w:rsid w:val="00CE5CA1"/>
    <w:rsid w:val="00CF27D9"/>
    <w:rsid w:val="00CF4C3C"/>
    <w:rsid w:val="00CF5F5E"/>
    <w:rsid w:val="00CF7E44"/>
    <w:rsid w:val="00D055BF"/>
    <w:rsid w:val="00D05D5C"/>
    <w:rsid w:val="00D1031D"/>
    <w:rsid w:val="00D11A74"/>
    <w:rsid w:val="00D12FE7"/>
    <w:rsid w:val="00D17095"/>
    <w:rsid w:val="00D1791B"/>
    <w:rsid w:val="00D2062C"/>
    <w:rsid w:val="00D21EC5"/>
    <w:rsid w:val="00D27747"/>
    <w:rsid w:val="00D32A2E"/>
    <w:rsid w:val="00D351DB"/>
    <w:rsid w:val="00D3662E"/>
    <w:rsid w:val="00D425C5"/>
    <w:rsid w:val="00D42BD6"/>
    <w:rsid w:val="00D44ED0"/>
    <w:rsid w:val="00D46955"/>
    <w:rsid w:val="00D47038"/>
    <w:rsid w:val="00D50E0C"/>
    <w:rsid w:val="00D5304A"/>
    <w:rsid w:val="00D53242"/>
    <w:rsid w:val="00D54B7E"/>
    <w:rsid w:val="00D5603B"/>
    <w:rsid w:val="00D57FA0"/>
    <w:rsid w:val="00D62335"/>
    <w:rsid w:val="00D7328C"/>
    <w:rsid w:val="00D75D24"/>
    <w:rsid w:val="00D8042E"/>
    <w:rsid w:val="00D8613C"/>
    <w:rsid w:val="00D905D8"/>
    <w:rsid w:val="00D90CC6"/>
    <w:rsid w:val="00DC06B2"/>
    <w:rsid w:val="00DD3AA5"/>
    <w:rsid w:val="00DD5AF0"/>
    <w:rsid w:val="00DD710F"/>
    <w:rsid w:val="00DD7C23"/>
    <w:rsid w:val="00DE06E3"/>
    <w:rsid w:val="00DE3E99"/>
    <w:rsid w:val="00DE5F61"/>
    <w:rsid w:val="00DF4289"/>
    <w:rsid w:val="00DF5C7E"/>
    <w:rsid w:val="00DF5DE5"/>
    <w:rsid w:val="00DF611A"/>
    <w:rsid w:val="00E05E4F"/>
    <w:rsid w:val="00E067A6"/>
    <w:rsid w:val="00E11879"/>
    <w:rsid w:val="00E17D1C"/>
    <w:rsid w:val="00E43ECA"/>
    <w:rsid w:val="00E51E12"/>
    <w:rsid w:val="00E5538D"/>
    <w:rsid w:val="00E56873"/>
    <w:rsid w:val="00E75B87"/>
    <w:rsid w:val="00E77A52"/>
    <w:rsid w:val="00E83199"/>
    <w:rsid w:val="00E96BF7"/>
    <w:rsid w:val="00EA09C6"/>
    <w:rsid w:val="00EA3ED2"/>
    <w:rsid w:val="00EA6086"/>
    <w:rsid w:val="00EB6336"/>
    <w:rsid w:val="00EC0C0C"/>
    <w:rsid w:val="00ED1A83"/>
    <w:rsid w:val="00ED3BB3"/>
    <w:rsid w:val="00EE1636"/>
    <w:rsid w:val="00EE43E3"/>
    <w:rsid w:val="00EE4BFF"/>
    <w:rsid w:val="00EE5C54"/>
    <w:rsid w:val="00F004E6"/>
    <w:rsid w:val="00F0111D"/>
    <w:rsid w:val="00F0267A"/>
    <w:rsid w:val="00F05C53"/>
    <w:rsid w:val="00F076F0"/>
    <w:rsid w:val="00F11633"/>
    <w:rsid w:val="00F12C5A"/>
    <w:rsid w:val="00F1334E"/>
    <w:rsid w:val="00F243EA"/>
    <w:rsid w:val="00F31BD4"/>
    <w:rsid w:val="00F37F5A"/>
    <w:rsid w:val="00F41210"/>
    <w:rsid w:val="00F42ACA"/>
    <w:rsid w:val="00F57C8C"/>
    <w:rsid w:val="00F61D7C"/>
    <w:rsid w:val="00F6412B"/>
    <w:rsid w:val="00F70A2A"/>
    <w:rsid w:val="00F84579"/>
    <w:rsid w:val="00F95DE4"/>
    <w:rsid w:val="00FB391F"/>
    <w:rsid w:val="00FC0301"/>
    <w:rsid w:val="00FC4D91"/>
    <w:rsid w:val="00FD11EE"/>
    <w:rsid w:val="00FD6E61"/>
    <w:rsid w:val="00FD7D30"/>
    <w:rsid w:val="00FF5C14"/>
    <w:rsid w:val="07B526C7"/>
    <w:rsid w:val="08213D38"/>
    <w:rsid w:val="0EC849C5"/>
    <w:rsid w:val="0F051CF3"/>
    <w:rsid w:val="1C063FC0"/>
    <w:rsid w:val="22F517D2"/>
    <w:rsid w:val="27C8254F"/>
    <w:rsid w:val="2FCB56DE"/>
    <w:rsid w:val="32134606"/>
    <w:rsid w:val="34861929"/>
    <w:rsid w:val="4FCC5576"/>
    <w:rsid w:val="50EA1244"/>
    <w:rsid w:val="5D4206ED"/>
    <w:rsid w:val="729E54F5"/>
    <w:rsid w:val="7B03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unhideWhenUsed/>
    <w:qFormat/>
    <w:uiPriority w:val="99"/>
    <w:rPr>
      <w:sz w:val="32"/>
      <w:szCs w:val="32"/>
    </w:rPr>
  </w:style>
  <w:style w:type="paragraph" w:styleId="4">
    <w:name w:val="Body Text Indent"/>
    <w:basedOn w:val="1"/>
    <w:link w:val="22"/>
    <w:uiPriority w:val="0"/>
    <w:pPr>
      <w:spacing w:after="120"/>
      <w:ind w:left="420" w:leftChars="200"/>
    </w:pPr>
  </w:style>
  <w:style w:type="paragraph" w:styleId="5">
    <w:name w:val="Plain Text"/>
    <w:basedOn w:val="1"/>
    <w:link w:val="24"/>
    <w:uiPriority w:val="0"/>
    <w:rPr>
      <w:rFonts w:ascii="宋体" w:hAnsi="Courier New" w:eastAsia="宋体" w:cs="Times New Roman"/>
    </w:rPr>
  </w:style>
  <w:style w:type="paragraph" w:styleId="6">
    <w:name w:val="Balloon Text"/>
    <w:basedOn w:val="1"/>
    <w:link w:val="18"/>
    <w:uiPriority w:val="0"/>
    <w:rPr>
      <w:sz w:val="18"/>
      <w:szCs w:val="18"/>
    </w:rPr>
  </w:style>
  <w:style w:type="paragraph" w:styleId="7">
    <w:name w:val="footer"/>
    <w:basedOn w:val="1"/>
    <w:link w:val="17"/>
    <w:uiPriority w:val="99"/>
    <w:pPr>
      <w:tabs>
        <w:tab w:val="center" w:pos="4153"/>
        <w:tab w:val="right" w:pos="8306"/>
      </w:tabs>
      <w:snapToGrid w:val="0"/>
      <w:jc w:val="left"/>
    </w:pPr>
    <w:rPr>
      <w:sz w:val="18"/>
      <w:szCs w:val="18"/>
    </w:rPr>
  </w:style>
  <w:style w:type="paragraph" w:styleId="8">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0">
    <w:name w:val="Body Text First Indent 2"/>
    <w:basedOn w:val="4"/>
    <w:link w:val="23"/>
    <w:uiPriority w:val="0"/>
    <w:pPr>
      <w:ind w:firstLine="420" w:firstLineChars="200"/>
    </w:pPr>
  </w:style>
  <w:style w:type="table" w:styleId="12">
    <w:name w:val="Table Grid"/>
    <w:basedOn w:val="11"/>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Hyperlink"/>
    <w:qFormat/>
    <w:uiPriority w:val="0"/>
    <w:rPr>
      <w:color w:val="0000FF"/>
      <w:u w:val="single"/>
    </w:rPr>
  </w:style>
  <w:style w:type="character" w:customStyle="1" w:styleId="16">
    <w:name w:val="页眉 Char"/>
    <w:basedOn w:val="13"/>
    <w:link w:val="8"/>
    <w:uiPriority w:val="0"/>
    <w:rPr>
      <w:kern w:val="2"/>
      <w:sz w:val="18"/>
      <w:szCs w:val="18"/>
    </w:rPr>
  </w:style>
  <w:style w:type="character" w:customStyle="1" w:styleId="17">
    <w:name w:val="页脚 Char"/>
    <w:basedOn w:val="13"/>
    <w:link w:val="7"/>
    <w:uiPriority w:val="99"/>
    <w:rPr>
      <w:kern w:val="2"/>
      <w:sz w:val="18"/>
      <w:szCs w:val="18"/>
    </w:rPr>
  </w:style>
  <w:style w:type="character" w:customStyle="1" w:styleId="18">
    <w:name w:val="批注框文本 Char"/>
    <w:basedOn w:val="13"/>
    <w:link w:val="6"/>
    <w:uiPriority w:val="0"/>
    <w:rPr>
      <w:kern w:val="2"/>
      <w:sz w:val="18"/>
      <w:szCs w:val="18"/>
    </w:rPr>
  </w:style>
  <w:style w:type="character" w:customStyle="1" w:styleId="19">
    <w:name w:val="标题 1 Char"/>
    <w:basedOn w:val="13"/>
    <w:link w:val="2"/>
    <w:qFormat/>
    <w:uiPriority w:val="9"/>
    <w:rPr>
      <w:rFonts w:ascii="宋体" w:hAnsi="宋体" w:eastAsia="宋体" w:cs="宋体"/>
      <w:b/>
      <w:bCs/>
      <w:kern w:val="36"/>
      <w:sz w:val="48"/>
      <w:szCs w:val="48"/>
    </w:rPr>
  </w:style>
  <w:style w:type="character" w:customStyle="1" w:styleId="20">
    <w:name w:val="info-detail"/>
    <w:basedOn w:val="13"/>
    <w:qFormat/>
    <w:uiPriority w:val="0"/>
  </w:style>
  <w:style w:type="character" w:customStyle="1" w:styleId="21">
    <w:name w:val="正文文本 Char"/>
    <w:basedOn w:val="13"/>
    <w:link w:val="3"/>
    <w:qFormat/>
    <w:uiPriority w:val="99"/>
    <w:rPr>
      <w:kern w:val="2"/>
      <w:sz w:val="32"/>
      <w:szCs w:val="32"/>
    </w:rPr>
  </w:style>
  <w:style w:type="character" w:customStyle="1" w:styleId="22">
    <w:name w:val="正文文本缩进 Char"/>
    <w:basedOn w:val="13"/>
    <w:link w:val="4"/>
    <w:qFormat/>
    <w:uiPriority w:val="0"/>
    <w:rPr>
      <w:kern w:val="2"/>
      <w:sz w:val="21"/>
      <w:szCs w:val="24"/>
    </w:rPr>
  </w:style>
  <w:style w:type="character" w:customStyle="1" w:styleId="23">
    <w:name w:val="正文首行缩进 2 Char"/>
    <w:basedOn w:val="22"/>
    <w:link w:val="10"/>
    <w:qFormat/>
    <w:uiPriority w:val="0"/>
  </w:style>
  <w:style w:type="character" w:customStyle="1" w:styleId="24">
    <w:name w:val="纯文本 Char"/>
    <w:basedOn w:val="13"/>
    <w:link w:val="5"/>
    <w:qFormat/>
    <w:uiPriority w:val="0"/>
    <w:rPr>
      <w:rFonts w:ascii="宋体" w:hAnsi="Courier New" w:eastAsia="宋体" w:cs="Times New Roman"/>
      <w:kern w:val="2"/>
      <w:sz w:val="21"/>
      <w:szCs w:val="24"/>
    </w:rPr>
  </w:style>
  <w:style w:type="paragraph" w:customStyle="1" w:styleId="25">
    <w:name w:val="正文首行缩进 21"/>
    <w:basedOn w:val="1"/>
    <w:next w:val="9"/>
    <w:qFormat/>
    <w:uiPriority w:val="0"/>
    <w:pPr>
      <w:widowControl/>
      <w:ind w:left="200" w:leftChars="200" w:firstLine="200" w:firstLineChars="200"/>
      <w:jc w:val="left"/>
    </w:pPr>
    <w:rPr>
      <w:rFonts w:ascii="Calibri" w:hAnsi="Calibri" w:eastAsia="仿宋_GB2312" w:cs="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0C8FD6-553C-4ED3-B3E5-95C6122FB587}">
  <ds:schemaRefs/>
</ds:datastoreItem>
</file>

<file path=docProps/app.xml><?xml version="1.0" encoding="utf-8"?>
<Properties xmlns="http://schemas.openxmlformats.org/officeDocument/2006/extended-properties" xmlns:vt="http://schemas.openxmlformats.org/officeDocument/2006/docPropsVTypes">
  <Template>Normal</Template>
  <Pages>12</Pages>
  <Words>4704</Words>
  <Characters>4795</Characters>
  <Lines>38</Lines>
  <Paragraphs>10</Paragraphs>
  <TotalTime>451</TotalTime>
  <ScaleCrop>false</ScaleCrop>
  <LinksUpToDate>false</LinksUpToDate>
  <CharactersWithSpaces>5077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2020-11-10T06:38:00Z</dcterms:created>
  <dc:creator>Administrator</dc:creator>
  <cp:lastModifiedBy>忆无题</cp:lastModifiedBy>
  <cp:lastPrinted>2023-02-13T08:39:00Z</cp:lastPrinted>
  <dcterms:modified xsi:type="dcterms:W3CDTF">2023-02-16T01:19:39Z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437D3C49F822491C9501107D2A4C13A4</vt:lpwstr>
  </property>
</Properties>
</file>