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231F20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31F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sz w:val="36"/>
          <w:szCs w:val="36"/>
          <w:lang w:eastAsia="zh-CN"/>
        </w:rPr>
        <w:t>高平市安全生产和应急管理专家</w:t>
      </w:r>
      <w:r>
        <w:rPr>
          <w:rFonts w:hint="eastAsia" w:ascii="方正小标宋简体" w:hAnsi="方正小标宋简体" w:eastAsia="方正小标宋简体" w:cs="方正小标宋简体"/>
          <w:color w:val="231F20"/>
          <w:sz w:val="36"/>
          <w:szCs w:val="36"/>
        </w:rPr>
        <w:t>类别划分表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80" w:lineRule="exact"/>
        <w:textAlignment w:val="auto"/>
        <w:rPr>
          <w:rFonts w:hint="eastAsia"/>
        </w:rPr>
      </w:pPr>
    </w:p>
    <w:tbl>
      <w:tblPr>
        <w:tblStyle w:val="4"/>
        <w:tblW w:w="9294" w:type="dxa"/>
        <w:tblInd w:w="-10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"/>
        <w:gridCol w:w="933"/>
        <w:gridCol w:w="119"/>
        <w:gridCol w:w="634"/>
        <w:gridCol w:w="119"/>
        <w:gridCol w:w="969"/>
        <w:gridCol w:w="119"/>
        <w:gridCol w:w="2615"/>
        <w:gridCol w:w="119"/>
        <w:gridCol w:w="775"/>
        <w:gridCol w:w="119"/>
        <w:gridCol w:w="2606"/>
        <w:gridCol w:w="11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dxa"/>
          <w:trHeight w:val="90" w:hRule="atLeast"/>
        </w:trPr>
        <w:tc>
          <w:tcPr>
            <w:tcW w:w="1052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专家类别</w:t>
            </w:r>
          </w:p>
        </w:tc>
        <w:tc>
          <w:tcPr>
            <w:tcW w:w="1841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行业领域</w:t>
            </w:r>
          </w:p>
        </w:tc>
        <w:tc>
          <w:tcPr>
            <w:tcW w:w="2734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专业分类</w:t>
            </w:r>
          </w:p>
        </w:tc>
        <w:tc>
          <w:tcPr>
            <w:tcW w:w="894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入选人数控制</w:t>
            </w:r>
          </w:p>
        </w:tc>
        <w:tc>
          <w:tcPr>
            <w:tcW w:w="2725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2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dxa"/>
          <w:trHeight w:val="446" w:hRule="atLeast"/>
        </w:trPr>
        <w:tc>
          <w:tcPr>
            <w:tcW w:w="1052" w:type="dxa"/>
            <w:gridSpan w:val="2"/>
            <w:vMerge w:val="restart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6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一、安全生产类</w:t>
            </w:r>
          </w:p>
        </w:tc>
        <w:tc>
          <w:tcPr>
            <w:tcW w:w="75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1.煤矿</w:t>
            </w:r>
          </w:p>
        </w:tc>
        <w:tc>
          <w:tcPr>
            <w:tcW w:w="108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井工煤矿露天煤矿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洗（选）煤</w:t>
            </w: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1.1 地质测量、勘探</w:t>
            </w:r>
          </w:p>
        </w:tc>
        <w:tc>
          <w:tcPr>
            <w:tcW w:w="89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不超过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仿宋" w:hAnsi="仿宋" w:eastAsia="仿宋" w:cs="仿宋"/>
                <w:spacing w:val="-48"/>
                <w:w w:val="9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人</w:t>
            </w:r>
          </w:p>
        </w:tc>
        <w:tc>
          <w:tcPr>
            <w:tcW w:w="272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由市应急管理局煤矿安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监综合股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牵头，商市应急管理局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煤矿安监综合股、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煤矿通风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安监股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、煤矿机电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运输安监股、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煤矿防治水安监股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承担专家初审推荐工作。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dxa"/>
          <w:trHeight w:val="438" w:hRule="atLeast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 地下采煤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dxa"/>
          <w:trHeight w:val="438" w:hRule="atLeast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1.3 矿井通风与瓦斯防治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dxa"/>
          <w:trHeight w:val="438" w:hRule="atLeast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1.4 粉尘防治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dxa"/>
          <w:trHeight w:val="438" w:hRule="atLeast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 火灾防治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dxa"/>
          <w:trHeight w:val="438" w:hRule="atLeast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1.6 水害防治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dxa"/>
          <w:trHeight w:val="438" w:hRule="atLeast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1.7 矿压与顶板安全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dxa"/>
          <w:trHeight w:val="438" w:hRule="atLeast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1.8 机电运输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dxa"/>
          <w:trHeight w:val="438" w:hRule="atLeast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1.9 矿井建设，井巷工程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dxa"/>
          <w:trHeight w:val="438" w:hRule="atLeast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1.10 露天采煤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dxa"/>
          <w:trHeight w:val="438" w:hRule="atLeast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1.11 爆破工程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dxa"/>
          <w:trHeight w:val="438" w:hRule="atLeast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 xml:space="preserve">1.12 </w:t>
            </w:r>
            <w:r>
              <w:rPr>
                <w:rFonts w:hint="eastAsia" w:ascii="仿宋" w:hAnsi="仿宋" w:eastAsia="仿宋" w:cs="仿宋"/>
                <w:spacing w:val="-15"/>
                <w:w w:val="95"/>
                <w:sz w:val="24"/>
                <w:szCs w:val="24"/>
              </w:rPr>
              <w:t>岩土工程，边坡工程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dxa"/>
          <w:trHeight w:val="438" w:hRule="atLeast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1.13 监测监控与通信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dxa"/>
          <w:trHeight w:val="438" w:hRule="atLeast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1.14 电气与自动化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dxa"/>
          <w:trHeight w:val="438" w:hRule="atLeast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1.15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洗（选）煤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dxa"/>
          <w:trHeight w:val="438" w:hRule="atLeast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1.16 安全管理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dxa"/>
          <w:trHeight w:val="438" w:hRule="atLeast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2.非煤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矿山</w:t>
            </w:r>
          </w:p>
        </w:tc>
        <w:tc>
          <w:tcPr>
            <w:tcW w:w="108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6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金属、非金属矿山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6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（地下、露天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eastAsia="zh-CN"/>
              </w:rPr>
              <w:t>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6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尾矿库）</w:t>
            </w: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2.1 地质测量、勘探</w:t>
            </w:r>
          </w:p>
        </w:tc>
        <w:tc>
          <w:tcPr>
            <w:tcW w:w="89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不超过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仿宋" w:hAnsi="仿宋" w:eastAsia="仿宋" w:cs="仿宋"/>
                <w:color w:val="000000" w:themeColor="text1"/>
                <w:spacing w:val="-48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72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由市应急管理局冶金工贸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和非煤矿山安监股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承担专家初审推荐工作。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dxa"/>
          <w:trHeight w:val="438" w:hRule="atLeast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2.2 地下采矿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dxa"/>
          <w:trHeight w:val="438" w:hRule="atLeast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2.3 露天采矿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dxa"/>
          <w:trHeight w:val="438" w:hRule="atLeast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2.4 矿井通风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dxa"/>
          <w:trHeight w:val="438" w:hRule="atLeast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2.5 水害防治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dxa"/>
          <w:trHeight w:val="365" w:hRule="atLeast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2.6 矿山机械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8" w:type="dxa"/>
          <w:trHeight w:val="438" w:hRule="atLeast"/>
        </w:trPr>
        <w:tc>
          <w:tcPr>
            <w:tcW w:w="1052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2.7 电气与自动化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dxa"/>
          <w:trHeight w:val="771" w:hRule="atLeast"/>
        </w:trPr>
        <w:tc>
          <w:tcPr>
            <w:tcW w:w="981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专家类别</w:t>
            </w:r>
          </w:p>
        </w:tc>
        <w:tc>
          <w:tcPr>
            <w:tcW w:w="1841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行业领域</w:t>
            </w:r>
          </w:p>
        </w:tc>
        <w:tc>
          <w:tcPr>
            <w:tcW w:w="2734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专业分类</w:t>
            </w:r>
          </w:p>
        </w:tc>
        <w:tc>
          <w:tcPr>
            <w:tcW w:w="894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入选人数控制</w:t>
            </w:r>
          </w:p>
        </w:tc>
        <w:tc>
          <w:tcPr>
            <w:tcW w:w="2725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dxa"/>
          <w:trHeight w:val="446" w:hRule="atLeast"/>
        </w:trPr>
        <w:tc>
          <w:tcPr>
            <w:tcW w:w="981" w:type="dxa"/>
            <w:gridSpan w:val="2"/>
            <w:vMerge w:val="restart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6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一、安全生产类</w:t>
            </w:r>
          </w:p>
        </w:tc>
        <w:tc>
          <w:tcPr>
            <w:tcW w:w="75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2.非煤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矿山</w:t>
            </w:r>
          </w:p>
        </w:tc>
        <w:tc>
          <w:tcPr>
            <w:tcW w:w="108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2.8 矿井建设，井巷工程</w:t>
            </w:r>
          </w:p>
        </w:tc>
        <w:tc>
          <w:tcPr>
            <w:tcW w:w="89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由市应急管理局冶金工贸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和非煤矿山安监股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承担专家初审推荐工作。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dxa"/>
          <w:trHeight w:val="439" w:hRule="atLeast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2.9 爆破工程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dxa"/>
          <w:trHeight w:val="673" w:hRule="atLeast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2.10 岩土工程，边坡工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程，尾矿库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dxa"/>
          <w:trHeight w:val="439" w:hRule="atLeast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2.11</w:t>
            </w:r>
            <w:r>
              <w:rPr>
                <w:rFonts w:hint="eastAsia" w:ascii="仿宋" w:hAnsi="仿宋" w:eastAsia="仿宋" w:cs="仿宋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安全监测监控与通信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dxa"/>
          <w:trHeight w:val="439" w:hRule="atLeast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2.12 安全管理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dxa"/>
          <w:trHeight w:val="439" w:hRule="atLeast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3.化工</w:t>
            </w:r>
          </w:p>
        </w:tc>
        <w:tc>
          <w:tcPr>
            <w:tcW w:w="108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石油化工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hanging="6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7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含精细</w:t>
            </w:r>
            <w:r>
              <w:rPr>
                <w:rFonts w:hint="eastAsia" w:ascii="仿宋" w:hAnsi="仿宋" w:eastAsia="仿宋" w:cs="仿宋"/>
                <w:spacing w:val="-19"/>
                <w:sz w:val="24"/>
                <w:szCs w:val="24"/>
              </w:rPr>
              <w:t>化 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）煤化工中医药危化品成品油管道运输</w:t>
            </w:r>
            <w:r>
              <w:rPr>
                <w:rFonts w:hint="eastAsia" w:ascii="仿宋" w:hAnsi="仿宋" w:eastAsia="仿宋" w:cs="仿宋"/>
                <w:spacing w:val="-34"/>
                <w:w w:val="95"/>
                <w:sz w:val="24"/>
                <w:szCs w:val="24"/>
              </w:rPr>
              <w:t>石油天然气</w:t>
            </w: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3.1 石油化工</w:t>
            </w:r>
          </w:p>
        </w:tc>
        <w:tc>
          <w:tcPr>
            <w:tcW w:w="89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不超过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pacing w:val="-48"/>
                <w:w w:val="9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人</w:t>
            </w:r>
          </w:p>
        </w:tc>
        <w:tc>
          <w:tcPr>
            <w:tcW w:w="272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由市应急管理局危险化学品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安监股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牵头，商市能源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局，承担专家初审推荐工作。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dxa"/>
          <w:trHeight w:val="439" w:hRule="atLeast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3.2 煤化工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dxa"/>
          <w:trHeight w:val="439" w:hRule="atLeast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3.3 精细化工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dxa"/>
          <w:trHeight w:val="439" w:hRule="atLeast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3.4 制药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dxa"/>
          <w:trHeight w:val="439" w:hRule="atLeast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3.5 油气储运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dxa"/>
          <w:trHeight w:val="439" w:hRule="atLeast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3.6 设备安全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dxa"/>
          <w:trHeight w:val="439" w:hRule="atLeast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3.7 电气安全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dxa"/>
          <w:trHeight w:val="439" w:hRule="atLeast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3.8 化工仪表自动化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dxa"/>
          <w:trHeight w:val="439" w:hRule="atLeast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3.9 防火防爆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dxa"/>
          <w:trHeight w:val="439" w:hRule="atLeast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3.10 石油天然气钻井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dxa"/>
          <w:trHeight w:val="439" w:hRule="atLeast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3.11 采油（采气）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dxa"/>
          <w:trHeight w:val="439" w:hRule="atLeast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3.12 油气集输与处理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dxa"/>
          <w:trHeight w:val="439" w:hRule="atLeast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3.13 安全管理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dxa"/>
          <w:trHeight w:val="439" w:hRule="atLeast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hanging="9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4.冶金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工贸</w:t>
            </w:r>
          </w:p>
        </w:tc>
        <w:tc>
          <w:tcPr>
            <w:tcW w:w="108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hanging="6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冶金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hanging="6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有色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hanging="6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建材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hanging="6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机械制造轻工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hanging="6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纺织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hanging="67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烟草</w:t>
            </w: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4.1 钢铁冶炼</w:t>
            </w:r>
          </w:p>
        </w:tc>
        <w:tc>
          <w:tcPr>
            <w:tcW w:w="89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不超过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spacing w:val="-48"/>
                <w:w w:val="9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人</w:t>
            </w:r>
          </w:p>
        </w:tc>
        <w:tc>
          <w:tcPr>
            <w:tcW w:w="272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由市应急管理局冶金工贸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和非煤矿山安监股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承担专家初审推荐工作。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dxa"/>
          <w:trHeight w:val="439" w:hRule="atLeast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4.2 冶金煤气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dxa"/>
          <w:trHeight w:val="439" w:hRule="atLeast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4.3 电解铝、氧化铝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dxa"/>
          <w:trHeight w:val="439" w:hRule="atLeast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4.4 有色重金属冶炼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dxa"/>
          <w:trHeight w:val="439" w:hRule="atLeast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4.5 有色金属压力加工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dxa"/>
          <w:trHeight w:val="439" w:hRule="atLeast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4.6 水泥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9" w:type="dxa"/>
          <w:trHeight w:val="439" w:hRule="atLeast"/>
        </w:trPr>
        <w:tc>
          <w:tcPr>
            <w:tcW w:w="981" w:type="dxa"/>
            <w:gridSpan w:val="2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4.7 平板玻璃</w:t>
            </w:r>
          </w:p>
        </w:tc>
        <w:tc>
          <w:tcPr>
            <w:tcW w:w="894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10" w:h="16840"/>
          <w:pgMar w:top="2041" w:right="1474" w:bottom="1871" w:left="1587" w:header="0" w:footer="1643" w:gutter="0"/>
          <w:pgNumType w:fmt="decimal" w:start="1"/>
          <w:cols w:space="720" w:num="1"/>
        </w:sectPr>
      </w:pPr>
    </w:p>
    <w:tbl>
      <w:tblPr>
        <w:tblStyle w:val="4"/>
        <w:tblW w:w="0" w:type="auto"/>
        <w:tblInd w:w="-12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753"/>
        <w:gridCol w:w="1088"/>
        <w:gridCol w:w="2734"/>
        <w:gridCol w:w="894"/>
        <w:gridCol w:w="272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110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专家类别</w:t>
            </w:r>
          </w:p>
        </w:tc>
        <w:tc>
          <w:tcPr>
            <w:tcW w:w="184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行业领域</w:t>
            </w:r>
          </w:p>
        </w:tc>
        <w:tc>
          <w:tcPr>
            <w:tcW w:w="273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专业分类</w:t>
            </w:r>
          </w:p>
        </w:tc>
        <w:tc>
          <w:tcPr>
            <w:tcW w:w="89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入选人数控制</w:t>
            </w:r>
          </w:p>
        </w:tc>
        <w:tc>
          <w:tcPr>
            <w:tcW w:w="2725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2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110" w:type="dxa"/>
            <w:vMerge w:val="restart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6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一、安全生产类</w:t>
            </w:r>
          </w:p>
        </w:tc>
        <w:tc>
          <w:tcPr>
            <w:tcW w:w="7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4.冶金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工贸</w:t>
            </w:r>
          </w:p>
        </w:tc>
        <w:tc>
          <w:tcPr>
            <w:tcW w:w="10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4.8 建筑卫生陶瓷</w:t>
            </w:r>
          </w:p>
        </w:tc>
        <w:tc>
          <w:tcPr>
            <w:tcW w:w="8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由市应急管理局冶金工贸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和非煤矿山安监股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承担专家初审推荐工作。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4.9 机械制造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4.10 白酒、啤酒生产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4.11 食品生产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4.12 造纸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4.13 纺织、服装生产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4.14 烟草生产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4.15 电气安全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4.16 防火防爆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4.17 监测监控与通信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4.18 安全管理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5.建筑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消防</w:t>
            </w:r>
          </w:p>
        </w:tc>
        <w:tc>
          <w:tcPr>
            <w:tcW w:w="108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3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建筑施工消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防</w:t>
            </w: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5.1 工程勘察、设计</w:t>
            </w:r>
          </w:p>
        </w:tc>
        <w:tc>
          <w:tcPr>
            <w:tcW w:w="89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不超过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pacing w:val="-48"/>
                <w:w w:val="9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人</w:t>
            </w:r>
          </w:p>
        </w:tc>
        <w:tc>
          <w:tcPr>
            <w:tcW w:w="2725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市应急管理局技术服务中心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牵头，会同市应急管理局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安委办工作室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，商市住建局、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市消防救援大队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，承担专家初审推荐工作。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5.2 土石方、岩土工程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5.3</w:t>
            </w:r>
            <w:r>
              <w:rPr>
                <w:rFonts w:hint="eastAsia" w:ascii="仿宋" w:hAnsi="仿宋" w:eastAsia="仿宋" w:cs="仿宋"/>
                <w:w w:val="9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w w:val="95"/>
                <w:sz w:val="24"/>
                <w:szCs w:val="24"/>
              </w:rPr>
              <w:t>场地、房屋、铁路、公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路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 xml:space="preserve">5.4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管道、线路和设备等建筑安装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5.5 建筑装饰装修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5.6 建筑拆除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5.7 建筑机械设备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5.8 电气安全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 xml:space="preserve">5.9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城市和农村消防、消防灭火，火灾调查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110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5.10 安全管理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  <w:sectPr>
          <w:pgSz w:w="11910" w:h="16840"/>
          <w:pgMar w:top="1580" w:right="1200" w:bottom="1760" w:left="1260" w:header="0" w:footer="1643" w:gutter="0"/>
          <w:pgNumType w:fmt="decimal"/>
          <w:cols w:space="720" w:num="1"/>
        </w:sectPr>
      </w:pPr>
    </w:p>
    <w:tbl>
      <w:tblPr>
        <w:tblStyle w:val="4"/>
        <w:tblW w:w="0" w:type="auto"/>
        <w:tblInd w:w="-1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753"/>
        <w:gridCol w:w="1088"/>
        <w:gridCol w:w="2734"/>
        <w:gridCol w:w="894"/>
        <w:gridCol w:w="272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026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专家类别</w:t>
            </w:r>
          </w:p>
        </w:tc>
        <w:tc>
          <w:tcPr>
            <w:tcW w:w="184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行业领域</w:t>
            </w:r>
          </w:p>
        </w:tc>
        <w:tc>
          <w:tcPr>
            <w:tcW w:w="273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专业分类</w:t>
            </w:r>
          </w:p>
        </w:tc>
        <w:tc>
          <w:tcPr>
            <w:tcW w:w="89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入选人数控制</w:t>
            </w:r>
          </w:p>
        </w:tc>
        <w:tc>
          <w:tcPr>
            <w:tcW w:w="2725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2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26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6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一、安全生产类</w:t>
            </w:r>
          </w:p>
        </w:tc>
        <w:tc>
          <w:tcPr>
            <w:tcW w:w="7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6.交通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运输</w:t>
            </w:r>
          </w:p>
        </w:tc>
        <w:tc>
          <w:tcPr>
            <w:tcW w:w="10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道路交通水上交通民航运输铁路运输</w:t>
            </w: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 xml:space="preserve">6.1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公路运输，车辆、道路安全</w:t>
            </w:r>
          </w:p>
        </w:tc>
        <w:tc>
          <w:tcPr>
            <w:tcW w:w="8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不超过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pacing w:val="-48"/>
                <w:w w:val="9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人</w:t>
            </w:r>
          </w:p>
        </w:tc>
        <w:tc>
          <w:tcPr>
            <w:tcW w:w="2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由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市应急管理局技术服务中心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牵头，会同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市应急管理局安委办工作室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，商市交通运输局，承担专家初审推荐工作。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6.2 水上运输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6.3 航空运输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6.4 铁路、城市轨道运输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6.5 材料、可靠性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6.6 电气安全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6.7 防火防爆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6.8 监测监控与通信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6.9 安全管理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7.其它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行业</w:t>
            </w:r>
          </w:p>
        </w:tc>
        <w:tc>
          <w:tcPr>
            <w:tcW w:w="10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力、燃气及水的生产及供应 核及放射性物品制造农、林、牧、渔业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等其他行业</w:t>
            </w: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7.1</w:t>
            </w:r>
            <w:r>
              <w:rPr>
                <w:rFonts w:hint="eastAsia" w:ascii="仿宋" w:hAnsi="仿宋" w:eastAsia="仿宋" w:cs="仿宋"/>
                <w:spacing w:val="20"/>
                <w:w w:val="9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机械设备（含特种设备）</w:t>
            </w:r>
          </w:p>
        </w:tc>
        <w:tc>
          <w:tcPr>
            <w:tcW w:w="8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不超过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w w:val="9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48"/>
                <w:w w:val="9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人</w:t>
            </w:r>
          </w:p>
        </w:tc>
        <w:tc>
          <w:tcPr>
            <w:tcW w:w="2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由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市应急管理局技术服务中心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牵头，会同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市应急管理局安委办工作室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，商市能源局、市市场监督管理局、市农业农村局、市水务局、市工信局、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晋城市生态环境局高平分局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市卫生健康和体育局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教育局（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科学技术局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，承担专家初审推荐工作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 xml:space="preserve">7.2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热能、输变电、发电水处理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7.3 电气安全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7.4 防火防爆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26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7.5 安全管理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026" w:type="dxa"/>
            <w:vMerge w:val="restart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6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防灾减灾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6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救灾类</w:t>
            </w:r>
          </w:p>
        </w:tc>
        <w:tc>
          <w:tcPr>
            <w:tcW w:w="184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8.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防灾减灾救灾应急处置与救援风险评估应急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预案管理</w:t>
            </w: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8.1 地震和地质灾害</w:t>
            </w:r>
          </w:p>
        </w:tc>
        <w:tc>
          <w:tcPr>
            <w:tcW w:w="89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不超过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pacing w:val="-48"/>
                <w:w w:val="9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人</w:t>
            </w:r>
          </w:p>
        </w:tc>
        <w:tc>
          <w:tcPr>
            <w:tcW w:w="2725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由市应急管理局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救援协调和事故调查股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牵头，商救灾减灾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、火灾防治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（会同市自然资源局）、防汛抗旱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（会同市水务局）、市气象局、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市消防救援大队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，承担专家初审推荐工作。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26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8.2 防汛抗旱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26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 森林草原防灭火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26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8.4 气象专业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26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 xml:space="preserve">8.5 </w:t>
            </w:r>
            <w:r>
              <w:rPr>
                <w:rFonts w:hint="eastAsia" w:ascii="仿宋" w:hAnsi="仿宋" w:eastAsia="仿宋" w:cs="仿宋"/>
                <w:spacing w:val="-6"/>
                <w:w w:val="95"/>
                <w:sz w:val="24"/>
                <w:szCs w:val="24"/>
              </w:rPr>
              <w:t>风险评估、应急预案管理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026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8.6 应急处置与救援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26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8.7 消防综合救援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026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8.8 其他安全管理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  <w:sectPr>
          <w:pgSz w:w="11910" w:h="16840"/>
          <w:pgMar w:top="1580" w:right="1200" w:bottom="1760" w:left="1260" w:header="0" w:footer="1643" w:gutter="0"/>
          <w:pgNumType w:fmt="decimal"/>
          <w:cols w:space="720" w:num="1"/>
        </w:sectPr>
      </w:pPr>
    </w:p>
    <w:tbl>
      <w:tblPr>
        <w:tblStyle w:val="4"/>
        <w:tblW w:w="0" w:type="auto"/>
        <w:tblInd w:w="-12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841"/>
        <w:gridCol w:w="2734"/>
        <w:gridCol w:w="894"/>
        <w:gridCol w:w="272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110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专家类别</w:t>
            </w:r>
          </w:p>
        </w:tc>
        <w:tc>
          <w:tcPr>
            <w:tcW w:w="184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行业领域</w:t>
            </w:r>
          </w:p>
        </w:tc>
        <w:tc>
          <w:tcPr>
            <w:tcW w:w="273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专业分类</w:t>
            </w:r>
          </w:p>
        </w:tc>
        <w:tc>
          <w:tcPr>
            <w:tcW w:w="89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入选人数控制</w:t>
            </w:r>
          </w:p>
        </w:tc>
        <w:tc>
          <w:tcPr>
            <w:tcW w:w="2725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62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10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 w:firstLine="6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三、综合管理类</w:t>
            </w:r>
          </w:p>
        </w:tc>
        <w:tc>
          <w:tcPr>
            <w:tcW w:w="18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w w:val="95"/>
                <w:sz w:val="24"/>
                <w:szCs w:val="24"/>
              </w:rPr>
              <w:t>9.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法规、标准基础理论研究等综合管理</w:t>
            </w: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9.1 政策法规</w:t>
            </w:r>
          </w:p>
        </w:tc>
        <w:tc>
          <w:tcPr>
            <w:tcW w:w="8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不超过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w w:val="9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48"/>
                <w:w w:val="9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人</w:t>
            </w:r>
          </w:p>
        </w:tc>
        <w:tc>
          <w:tcPr>
            <w:tcW w:w="2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由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市应急管理局技术服务中心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牵头，商市应急管理局新闻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政策法规股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、教育培训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、人事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、财务科（会同市财政局、市审计局），承担专家初审推荐工作。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1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9.2 新闻舆情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1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9.3 教育培训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1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9.4 财务审计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1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9.5 其他安全管理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1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10.信息化</w:t>
            </w: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10.1.信息化工程</w:t>
            </w:r>
          </w:p>
        </w:tc>
        <w:tc>
          <w:tcPr>
            <w:tcW w:w="8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不超过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w w:val="9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  <w:t>人</w:t>
            </w:r>
          </w:p>
        </w:tc>
        <w:tc>
          <w:tcPr>
            <w:tcW w:w="27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由市应急管理局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调度指挥中心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牵头，商市公安局、市应急管理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局信息监控中心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，承担专家初审推荐工作。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1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10.2</w:t>
            </w:r>
            <w:r>
              <w:rPr>
                <w:rFonts w:hint="eastAsia"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信息化工程监理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1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10.3 通信工程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1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10.4 大数据及应用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1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10.5 网络与信息安全管理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110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计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不超过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85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spacing w:val="-26"/>
                <w:w w:val="8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w w:val="85"/>
                <w:sz w:val="24"/>
                <w:szCs w:val="24"/>
              </w:rPr>
              <w:t>人</w:t>
            </w:r>
          </w:p>
        </w:tc>
        <w:tc>
          <w:tcPr>
            <w:tcW w:w="2725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  <w:sectPr>
          <w:pgSz w:w="11910" w:h="16840"/>
          <w:pgMar w:top="1580" w:right="1200" w:bottom="1760" w:left="1260" w:header="0" w:footer="1643" w:gutter="0"/>
          <w:pgNumType w:fmt="decimal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9508490</wp:posOffset>
              </wp:positionV>
              <wp:extent cx="702945" cy="4464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2945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57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Lucida Sans Unicode" w:hAnsi="Lucida Sans Unicode"/>
                              <w:color w:val="231F2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Lucida Sans Unicode" w:hAnsi="Lucida Sans Unicode"/>
                              <w:color w:val="231F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48.7pt;height:35.15pt;width:55.35pt;mso-position-horizontal:outside;mso-position-horizontal-relative:margin;mso-position-vertical-relative:page;z-index:251659264;mso-width-relative:page;mso-height-relative:page;" filled="f" stroked="f" coordsize="21600,21600" o:gfxdata="UEsDBAoAAAAAAIdO4kAAAAAAAAAAAAAAAAAEAAAAZHJzL1BLAwQUAAAACACHTuJAb4YwZ9kAAAAK&#10;AQAADwAAAGRycy9kb3ducmV2LnhtbE2PzU7DMBCE70i8g7VI3KgdVBIa4lQIwQkJkYYDRyfeJlHj&#10;dYjdH96e7ancdndGs98U65MbxQHnMHjSkCwUCKTW24E6DV/1290jiBANWTN6Qg2/GGBdXl8VJrf+&#10;SBUeNrETHEIhNxr6GKdcytD26ExY+AmJta2fnYm8zp20szlyuBvlvVKpdGYg/tCbCV96bHebvdPw&#10;/E3V6/Dz0XxW22qo65Wi93Sn9e1Nop5ARDzFixnO+IwOJTM1fk82iFEDF4l8Xa6yJYiznqgMRMPD&#10;Q5plIMtC/q9Q/gFQSwMEFAAAAAgAh07iQDNcrQa6AQAAcQMAAA4AAABkcnMvZTJvRG9jLnhtbK1T&#10;wY7TMBC9I/EPlu/UadVdIGq6EqoWISFAWvgA17EbS7bHst0m/QH4A05cuPNd/Q7GTtpldy974OJM&#10;ZiZv3nvjrG4Ga8hBhqjBNXQ+qyiRTkCr3a6h377evnpDSUzctdyAkw09ykhv1i9frHpfywV0YFoZ&#10;CIK4WPe+oV1KvmYsik5aHmfgpcOigmB5wtewY23gPaJbwxZVdc16CK0PIGSMmN2MRTohhucAglJa&#10;yA2IvZUujahBGp5QUuy0j3Rd2ColRfqsVJSJmIai0lROHILxNp9sveL1LnDfaTFR4M+h8EiT5drh&#10;0AvUhidO9kE/gbJaBIig0kyAZaOQ4giqmFePvLnruJdFC1od/cX0+P9gxafDl0B0izeBEsctLvz0&#10;88fp15/T7+9knu3pfayx685jXxrewZBbp3zEZFY9qGDzE/UQrKO5x4u5ckhEYPJ1tXi7vKJEYGm5&#10;vF5WVxmF3X/sQ0zvJViSg4YG3F2xlB8+xjS2nlvyLAe32hjM89q4BwnEzBmWmY8Mc5SG7TDR3kJ7&#10;RDXmg0Mn8604B+EcbM/B3ge965BO0VwgcROF93Rr8qr/fS+D7/+U9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vhjBn2QAAAAoBAAAPAAAAAAAAAAEAIAAAACIAAABkcnMvZG93bnJldi54bWxQSwEC&#10;FAAUAAAACACHTuJAM1ytBr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57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231F20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Lucida Sans Unicode" w:hAnsi="Lucida Sans Unicode"/>
                        <w:color w:val="231F2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rPr>
                        <w:rFonts w:ascii="Lucida Sans Unicode" w:hAnsi="Lucida Sans Unicode"/>
                        <w:color w:val="231F20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83049"/>
    <w:multiLevelType w:val="singleLevel"/>
    <w:tmpl w:val="8278304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ZGUzZmNiMjg3NTNlNjJlODNhMzYzNTU1MGUyNmYifQ=="/>
  </w:docVars>
  <w:rsids>
    <w:rsidRoot w:val="10DE0715"/>
    <w:rsid w:val="10DE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3"/>
      <w:ind w:left="126"/>
      <w:outlineLvl w:val="1"/>
    </w:pPr>
    <w:rPr>
      <w:rFonts w:ascii="方正小标宋简体" w:hAnsi="方正小标宋简体" w:eastAsia="方正小标宋简体" w:cs="方正小标宋简体"/>
      <w:sz w:val="42"/>
      <w:szCs w:val="4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</w:rPr>
  </w:style>
  <w:style w:type="paragraph" w:customStyle="1" w:styleId="6">
    <w:name w:val="Table Paragraph"/>
    <w:basedOn w:val="1"/>
    <w:autoRedefine/>
    <w:qFormat/>
    <w:uiPriority w:val="1"/>
    <w:rPr>
      <w:rFonts w:ascii="Arial Unicode MS" w:hAnsi="Arial Unicode MS" w:eastAsia="Arial Unicode MS" w:cs="Arial Unicode M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2024-03-27T09:32:00Z</dcterms:created>
  <dc:creator>Administrator</dc:creator>
  <cp:lastModifiedBy>Administrator</cp:lastModifiedBy>
  <dcterms:modified xsi:type="dcterms:W3CDTF">2024-03-27T09:33:38Z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72D43360F7CB4FA985A93F6BAAF4400A_11</vt:lpwstr>
  </property>
</Properties>
</file>