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Bdr/>
        <w:spacing w:before="216" w:line="219" w:lineRule="auto"/>
        <w:ind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12"/>
          <w:sz w:val="29"/>
          <w:szCs w:val="29"/>
        </w:rPr>
        <w:t xml:space="preserve">附件1</w:t>
      </w:r>
      <w:r>
        <w:rPr>
          <w:rFonts w:ascii="宋体" w:hAnsi="宋体" w:eastAsia="宋体" w:cs="宋体"/>
          <w:sz w:val="29"/>
          <w:szCs w:val="29"/>
        </w:rPr>
      </w:r>
    </w:p>
    <w:p>
      <w:pPr>
        <w:pBdr/>
        <w:spacing w:before="269" w:line="206" w:lineRule="auto"/>
        <w:ind w:left="390"/>
        <w:rPr>
          <w:rFonts w:ascii="宋体" w:hAnsi="宋体" w:eastAsia="宋体" w:cs="宋体"/>
          <w:sz w:val="39"/>
          <w:szCs w:val="39"/>
        </w:rPr>
      </w:pPr>
      <w:r>
        <w:rPr>
          <w:rFonts w:hint="eastAsia" w:ascii="宋体" w:hAnsi="宋体" w:eastAsia="宋体" w:cs="宋体"/>
          <w:b/>
          <w:bCs/>
          <w:spacing w:val="-4"/>
          <w:sz w:val="39"/>
          <w:szCs w:val="39"/>
          <w:lang w:val="en-US" w:eastAsia="zh-CN"/>
        </w:rPr>
        <w:t xml:space="preserve">米山镇</w:t>
      </w:r>
      <w:r>
        <w:rPr>
          <w:rFonts w:ascii="宋体" w:hAnsi="宋体" w:eastAsia="宋体" w:cs="宋体"/>
          <w:b/>
          <w:bCs/>
          <w:spacing w:val="-4"/>
          <w:sz w:val="39"/>
          <w:szCs w:val="39"/>
        </w:rPr>
        <w:t xml:space="preserve">劳动密集型企业消防安全专项整治排查情况表</w:t>
      </w:r>
      <w:r>
        <w:rPr>
          <w:rFonts w:ascii="宋体" w:hAnsi="宋体" w:eastAsia="宋体" w:cs="宋体"/>
          <w:sz w:val="39"/>
          <w:szCs w:val="39"/>
        </w:rPr>
      </w:r>
    </w:p>
    <w:tbl>
      <w:tblPr>
        <w:tblStyle w:val="646"/>
        <w:tblW w:w="94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143"/>
        <w:gridCol w:w="1438"/>
        <w:gridCol w:w="1209"/>
        <w:gridCol w:w="959"/>
        <w:gridCol w:w="2098"/>
        <w:gridCol w:w="1563"/>
      </w:tblGrid>
      <w:tr>
        <w:trPr>
          <w:trHeight w:val="595"/>
        </w:trPr>
        <w:tc>
          <w:tcPr>
            <w:tcBorders/>
            <w:tcW w:w="2143" w:type="dxa"/>
            <w:vAlign w:val="top"/>
            <w:textDirection w:val="lrTb"/>
            <w:noWrap w:val="false"/>
          </w:tcPr>
          <w:p>
            <w:pPr>
              <w:pBdr/>
              <w:spacing w:before="205" w:line="221" w:lineRule="auto"/>
              <w:ind w:left="6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企业名称</w:t>
            </w:r>
            <w:r>
              <w:rPr>
                <w:rFonts w:ascii="宋体" w:hAnsi="宋体" w:eastAsia="宋体" w:cs="宋体"/>
                <w:sz w:val="20"/>
                <w:szCs w:val="20"/>
              </w:rPr>
            </w:r>
          </w:p>
        </w:tc>
        <w:tc>
          <w:tcPr>
            <w:gridSpan w:val="3"/>
            <w:tcBorders/>
            <w:tcW w:w="3606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</w:r>
            <w:r>
              <w:rPr>
                <w:rFonts w:ascii="Arial"/>
                <w:sz w:val="21"/>
              </w:rPr>
            </w:r>
          </w:p>
        </w:tc>
        <w:tc>
          <w:tcPr>
            <w:tcBorders/>
            <w:tcW w:w="2098" w:type="dxa"/>
            <w:vAlign w:val="top"/>
            <w:textDirection w:val="lrTb"/>
            <w:noWrap w:val="false"/>
          </w:tcPr>
          <w:p>
            <w:pPr>
              <w:pBdr/>
              <w:spacing w:before="203" w:line="219" w:lineRule="auto"/>
              <w:ind w:left="6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员工人数</w:t>
            </w:r>
            <w:r>
              <w:rPr>
                <w:rFonts w:ascii="宋体" w:hAnsi="宋体" w:eastAsia="宋体" w:cs="宋体"/>
                <w:sz w:val="20"/>
                <w:szCs w:val="20"/>
              </w:rPr>
            </w:r>
          </w:p>
        </w:tc>
        <w:tc>
          <w:tcPr>
            <w:tcBorders/>
            <w:tcW w:w="156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610"/>
        </w:trPr>
        <w:tc>
          <w:tcPr>
            <w:tcBorders/>
            <w:tcW w:w="2143" w:type="dxa"/>
            <w:vAlign w:val="top"/>
            <w:textDirection w:val="lrTb"/>
            <w:noWrap w:val="false"/>
          </w:tcPr>
          <w:p>
            <w:pPr>
              <w:pBdr/>
              <w:spacing w:before="217" w:line="229" w:lineRule="auto"/>
              <w:ind w:left="8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 xml:space="preserve">地址</w:t>
            </w:r>
            <w:r>
              <w:rPr>
                <w:rFonts w:ascii="宋体" w:hAnsi="宋体" w:eastAsia="宋体" w:cs="宋体"/>
                <w:sz w:val="20"/>
                <w:szCs w:val="20"/>
              </w:rPr>
            </w:r>
          </w:p>
        </w:tc>
        <w:tc>
          <w:tcPr>
            <w:gridSpan w:val="3"/>
            <w:tcBorders/>
            <w:tcW w:w="3606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</w:r>
            <w:r>
              <w:rPr>
                <w:rFonts w:ascii="Arial"/>
                <w:sz w:val="21"/>
              </w:rPr>
            </w:r>
          </w:p>
        </w:tc>
        <w:tc>
          <w:tcPr>
            <w:tcBorders/>
            <w:tcW w:w="2098" w:type="dxa"/>
            <w:vAlign w:val="top"/>
            <w:textDirection w:val="lrTb"/>
            <w:noWrap w:val="false"/>
          </w:tcPr>
          <w:p>
            <w:pPr>
              <w:pBdr/>
              <w:spacing w:before="67" w:line="234" w:lineRule="auto"/>
              <w:ind w:right="101" w:hanging="450" w:left="5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统一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社会信用代码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信用代码/组</w:t>
            </w:r>
            <w:r>
              <w:rPr>
                <w:rFonts w:ascii="宋体" w:hAnsi="宋体" w:eastAsia="宋体" w:cs="宋体"/>
                <w:sz w:val="20"/>
                <w:szCs w:val="20"/>
              </w:rPr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织机构代码</w:t>
            </w:r>
            <w:r>
              <w:rPr>
                <w:rFonts w:ascii="宋体" w:hAnsi="宋体" w:eastAsia="宋体" w:cs="宋体"/>
                <w:sz w:val="20"/>
                <w:szCs w:val="20"/>
              </w:rPr>
            </w:r>
          </w:p>
        </w:tc>
        <w:tc>
          <w:tcPr>
            <w:tcBorders/>
            <w:tcW w:w="156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599"/>
        </w:trPr>
        <w:tc>
          <w:tcPr>
            <w:tcBorders/>
            <w:tcW w:w="2143" w:type="dxa"/>
            <w:vAlign w:val="top"/>
            <w:textDirection w:val="lrTb"/>
            <w:noWrap w:val="false"/>
          </w:tcPr>
          <w:p>
            <w:pPr>
              <w:pBdr/>
              <w:spacing w:before="198" w:line="219" w:lineRule="auto"/>
              <w:ind w:left="3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消防安全责任人</w:t>
            </w:r>
            <w:r>
              <w:rPr>
                <w:rFonts w:ascii="宋体" w:hAnsi="宋体" w:eastAsia="宋体" w:cs="宋体"/>
                <w:sz w:val="20"/>
                <w:szCs w:val="20"/>
              </w:rPr>
            </w:r>
          </w:p>
        </w:tc>
        <w:tc>
          <w:tcPr>
            <w:gridSpan w:val="2"/>
            <w:tcBorders/>
            <w:tcW w:w="264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</w:r>
            <w:r>
              <w:rPr>
                <w:rFonts w:ascii="Arial"/>
                <w:sz w:val="21"/>
              </w:rPr>
            </w:r>
          </w:p>
        </w:tc>
        <w:tc>
          <w:tcPr>
            <w:tcBorders/>
            <w:tcW w:w="959" w:type="dxa"/>
            <w:vAlign w:val="top"/>
            <w:textDirection w:val="lrTb"/>
            <w:noWrap w:val="false"/>
          </w:tcPr>
          <w:p>
            <w:pPr>
              <w:pBdr/>
              <w:spacing w:before="70" w:line="230" w:lineRule="auto"/>
              <w:ind w:right="182" w:hanging="200" w:left="3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 xml:space="preserve">联系方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式</w:t>
            </w:r>
            <w:r>
              <w:rPr>
                <w:rFonts w:ascii="宋体" w:hAnsi="宋体" w:eastAsia="宋体" w:cs="宋体"/>
                <w:sz w:val="20"/>
                <w:szCs w:val="20"/>
              </w:rPr>
            </w:r>
          </w:p>
        </w:tc>
        <w:tc>
          <w:tcPr>
            <w:gridSpan w:val="2"/>
            <w:tcBorders/>
            <w:tcW w:w="366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Arial"/>
                <w:sz w:val="21"/>
              </w:rPr>
            </w:pPr>
            <w:r/>
            <w:bookmarkStart w:id="0" w:name="_GoBack"/>
            <w:r/>
            <w:bookmarkEnd w:id="0"/>
            <w:r/>
            <w:r>
              <w:rPr>
                <w:rFonts w:ascii="Arial"/>
                <w:sz w:val="21"/>
              </w:rPr>
            </w:r>
          </w:p>
        </w:tc>
      </w:tr>
      <w:tr>
        <w:trPr>
          <w:trHeight w:val="600"/>
        </w:trPr>
        <w:tc>
          <w:tcPr>
            <w:tcBorders/>
            <w:tcW w:w="2143" w:type="dxa"/>
            <w:vAlign w:val="top"/>
            <w:textDirection w:val="lrTb"/>
            <w:noWrap w:val="false"/>
          </w:tcPr>
          <w:p>
            <w:pPr>
              <w:pBdr/>
              <w:spacing w:before="199" w:line="219" w:lineRule="auto"/>
              <w:ind w:left="6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企业类型</w:t>
            </w:r>
            <w:r>
              <w:rPr>
                <w:rFonts w:ascii="宋体" w:hAnsi="宋体" w:eastAsia="宋体" w:cs="宋体"/>
                <w:sz w:val="20"/>
                <w:szCs w:val="20"/>
              </w:rPr>
            </w:r>
          </w:p>
        </w:tc>
        <w:tc>
          <w:tcPr>
            <w:tcBorders/>
            <w:tcW w:w="1438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</w:r>
            <w:r>
              <w:rPr>
                <w:rFonts w:ascii="Arial"/>
                <w:sz w:val="21"/>
              </w:rPr>
            </w:r>
          </w:p>
        </w:tc>
        <w:tc>
          <w:tcPr>
            <w:tcBorders/>
            <w:tcW w:w="1209" w:type="dxa"/>
            <w:vAlign w:val="top"/>
            <w:textDirection w:val="lrTb"/>
            <w:noWrap w:val="false"/>
          </w:tcPr>
          <w:p>
            <w:pPr>
              <w:pBdr/>
              <w:spacing w:before="199" w:line="219" w:lineRule="auto"/>
              <w:ind w:lef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 xml:space="preserve">建筑数量</w:t>
            </w:r>
            <w:r>
              <w:rPr>
                <w:rFonts w:ascii="宋体" w:hAnsi="宋体" w:eastAsia="宋体" w:cs="宋体"/>
                <w:sz w:val="20"/>
                <w:szCs w:val="20"/>
              </w:rPr>
            </w:r>
          </w:p>
        </w:tc>
        <w:tc>
          <w:tcPr>
            <w:tcBorders/>
            <w:tcW w:w="9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</w:r>
            <w:r>
              <w:rPr>
                <w:rFonts w:ascii="Arial"/>
                <w:sz w:val="21"/>
              </w:rPr>
            </w:r>
          </w:p>
        </w:tc>
        <w:tc>
          <w:tcPr>
            <w:tcBorders/>
            <w:tcW w:w="2098" w:type="dxa"/>
            <w:vAlign w:val="top"/>
            <w:textDirection w:val="lrTb"/>
            <w:noWrap w:val="false"/>
          </w:tcPr>
          <w:p>
            <w:pPr>
              <w:pBdr/>
              <w:spacing w:before="199" w:line="220" w:lineRule="auto"/>
              <w:ind w:left="5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总建筑面积</w:t>
            </w:r>
            <w:r>
              <w:rPr>
                <w:rFonts w:ascii="宋体" w:hAnsi="宋体" w:eastAsia="宋体" w:cs="宋体"/>
                <w:sz w:val="20"/>
                <w:szCs w:val="20"/>
              </w:rPr>
            </w:r>
          </w:p>
        </w:tc>
        <w:tc>
          <w:tcPr>
            <w:tcBorders/>
            <w:tcW w:w="156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560"/>
        </w:trPr>
        <w:tc>
          <w:tcPr>
            <w:gridSpan w:val="3"/>
            <w:tcBorders/>
            <w:tcW w:w="4790" w:type="dxa"/>
            <w:vAlign w:val="top"/>
            <w:textDirection w:val="lrTb"/>
            <w:noWrap w:val="false"/>
          </w:tcPr>
          <w:p>
            <w:pPr>
              <w:pBdr/>
              <w:spacing w:before="179" w:line="219" w:lineRule="auto"/>
              <w:ind w:left="18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 xml:space="preserve">重点整治内容</w:t>
            </w:r>
            <w:r>
              <w:rPr>
                <w:rFonts w:ascii="宋体" w:hAnsi="宋体" w:eastAsia="宋体" w:cs="宋体"/>
                <w:sz w:val="20"/>
                <w:szCs w:val="20"/>
              </w:rPr>
            </w:r>
          </w:p>
        </w:tc>
        <w:tc>
          <w:tcPr>
            <w:tcBorders/>
            <w:tcW w:w="959" w:type="dxa"/>
            <w:vAlign w:val="top"/>
            <w:textDirection w:val="lrTb"/>
            <w:noWrap w:val="false"/>
          </w:tcPr>
          <w:p>
            <w:pPr>
              <w:pBdr/>
              <w:spacing w:before="48" w:line="232" w:lineRule="auto"/>
              <w:ind w:right="180" w:left="1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 xml:space="preserve">是否存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 xml:space="preserve">在问题</w:t>
            </w:r>
            <w:r>
              <w:rPr>
                <w:rFonts w:ascii="宋体" w:hAnsi="宋体" w:eastAsia="宋体" w:cs="宋体"/>
                <w:sz w:val="20"/>
                <w:szCs w:val="20"/>
              </w:rPr>
            </w:r>
          </w:p>
        </w:tc>
        <w:tc>
          <w:tcPr>
            <w:gridSpan w:val="2"/>
            <w:tcBorders/>
            <w:tcW w:w="3661" w:type="dxa"/>
            <w:vAlign w:val="top"/>
            <w:textDirection w:val="lrTb"/>
            <w:noWrap w:val="false"/>
          </w:tcPr>
          <w:p>
            <w:pPr>
              <w:pBdr/>
              <w:spacing w:before="180" w:line="221" w:lineRule="auto"/>
              <w:ind w:left="12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具体隐患问题</w:t>
            </w:r>
            <w:r>
              <w:rPr>
                <w:rFonts w:ascii="宋体" w:hAnsi="宋体" w:eastAsia="宋体" w:cs="宋体"/>
                <w:sz w:val="20"/>
                <w:szCs w:val="20"/>
              </w:rPr>
            </w:r>
          </w:p>
        </w:tc>
      </w:tr>
      <w:tr>
        <w:trPr>
          <w:trHeight w:val="709"/>
        </w:trPr>
        <w:tc>
          <w:tcPr>
            <w:gridSpan w:val="3"/>
            <w:tcBorders/>
            <w:tcW w:w="4790" w:type="dxa"/>
            <w:vAlign w:val="top"/>
            <w:textDirection w:val="lrTb"/>
            <w:noWrap w:val="false"/>
          </w:tcPr>
          <w:p>
            <w:pPr>
              <w:pBdr/>
              <w:spacing w:before="259" w:line="219" w:lineRule="auto"/>
              <w:ind w:left="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违规改变使用性质。</w:t>
            </w:r>
            <w:r>
              <w:rPr>
                <w:rFonts w:ascii="宋体" w:hAnsi="宋体" w:eastAsia="宋体" w:cs="宋体"/>
                <w:sz w:val="20"/>
                <w:szCs w:val="20"/>
              </w:rPr>
            </w:r>
          </w:p>
        </w:tc>
        <w:tc>
          <w:tcPr>
            <w:tcBorders/>
            <w:tcW w:w="959" w:type="dxa"/>
            <w:vAlign w:val="top"/>
            <w:textDirection w:val="lrTb"/>
            <w:noWrap w:val="false"/>
          </w:tcPr>
          <w:p>
            <w:pPr>
              <w:pBdr/>
              <w:spacing w:before="163" w:line="209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□是</w:t>
            </w:r>
            <w:r>
              <w:rPr>
                <w:rFonts w:ascii="宋体" w:hAnsi="宋体" w:eastAsia="宋体" w:cs="宋体"/>
                <w:sz w:val="20"/>
                <w:szCs w:val="20"/>
              </w:rPr>
            </w:r>
          </w:p>
          <w:p>
            <w:pPr>
              <w:pBdr/>
              <w:spacing w:line="220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□否</w:t>
            </w:r>
            <w:r>
              <w:rPr>
                <w:rFonts w:ascii="宋体" w:hAnsi="宋体" w:eastAsia="宋体" w:cs="宋体"/>
                <w:sz w:val="20"/>
                <w:szCs w:val="20"/>
              </w:rPr>
            </w:r>
          </w:p>
        </w:tc>
        <w:tc>
          <w:tcPr>
            <w:gridSpan w:val="2"/>
            <w:tcBorders/>
            <w:tcW w:w="366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730"/>
        </w:trPr>
        <w:tc>
          <w:tcPr>
            <w:gridSpan w:val="3"/>
            <w:tcBorders/>
            <w:tcW w:w="4790" w:type="dxa"/>
            <w:vAlign w:val="top"/>
            <w:textDirection w:val="lrTb"/>
            <w:noWrap w:val="false"/>
          </w:tcPr>
          <w:p>
            <w:pPr>
              <w:pBdr/>
              <w:spacing w:before="28" w:line="216" w:lineRule="auto"/>
              <w:ind w:right="57" w:left="9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企业厂房、库房、员工集体宿舍违规采用易燃可燃芯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材彩钢板搭建，违规使用聚氨酯泡沫等易燃可燃材料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装修或者作隔热保温层。</w:t>
            </w:r>
            <w:r>
              <w:rPr>
                <w:rFonts w:ascii="宋体" w:hAnsi="宋体" w:eastAsia="宋体" w:cs="宋体"/>
                <w:sz w:val="20"/>
                <w:szCs w:val="20"/>
              </w:rPr>
            </w:r>
          </w:p>
        </w:tc>
        <w:tc>
          <w:tcPr>
            <w:tcBorders/>
            <w:tcW w:w="959" w:type="dxa"/>
            <w:vAlign w:val="top"/>
            <w:textDirection w:val="lrTb"/>
            <w:noWrap w:val="false"/>
          </w:tcPr>
          <w:p>
            <w:pPr>
              <w:pBdr/>
              <w:spacing w:before="153" w:line="223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□是</w:t>
            </w:r>
            <w:r>
              <w:rPr>
                <w:rFonts w:ascii="宋体" w:hAnsi="宋体" w:eastAsia="宋体" w:cs="宋体"/>
                <w:sz w:val="20"/>
                <w:szCs w:val="20"/>
              </w:rPr>
            </w:r>
          </w:p>
          <w:p>
            <w:pPr>
              <w:pBdr/>
              <w:spacing w:before="5" w:line="220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□否</w:t>
            </w:r>
            <w:r>
              <w:rPr>
                <w:rFonts w:ascii="宋体" w:hAnsi="宋体" w:eastAsia="宋体" w:cs="宋体"/>
                <w:sz w:val="20"/>
                <w:szCs w:val="20"/>
              </w:rPr>
            </w:r>
          </w:p>
        </w:tc>
        <w:tc>
          <w:tcPr>
            <w:gridSpan w:val="2"/>
            <w:tcBorders/>
            <w:tcW w:w="366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719"/>
        </w:trPr>
        <w:tc>
          <w:tcPr>
            <w:gridSpan w:val="3"/>
            <w:tcBorders/>
            <w:tcW w:w="4790" w:type="dxa"/>
            <w:vAlign w:val="top"/>
            <w:textDirection w:val="lrTb"/>
            <w:noWrap w:val="false"/>
          </w:tcPr>
          <w:p>
            <w:pPr>
              <w:pBdr/>
              <w:spacing w:before="139" w:line="251" w:lineRule="auto"/>
              <w:ind w:left="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建筑防火间距、防火防烟分区设置不符合国家标准，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占用防火间距、擅自改变防火分区。</w:t>
            </w:r>
            <w:r>
              <w:rPr>
                <w:rFonts w:ascii="宋体" w:hAnsi="宋体" w:eastAsia="宋体" w:cs="宋体"/>
                <w:sz w:val="19"/>
                <w:szCs w:val="19"/>
              </w:rPr>
            </w:r>
          </w:p>
        </w:tc>
        <w:tc>
          <w:tcPr>
            <w:tcBorders/>
            <w:tcW w:w="959" w:type="dxa"/>
            <w:vAlign w:val="top"/>
            <w:textDirection w:val="lrTb"/>
            <w:noWrap w:val="false"/>
          </w:tcPr>
          <w:p>
            <w:pPr>
              <w:pBdr/>
              <w:spacing w:before="144" w:line="237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□是</w:t>
            </w:r>
            <w:r>
              <w:rPr>
                <w:rFonts w:ascii="宋体" w:hAnsi="宋体" w:eastAsia="宋体" w:cs="宋体"/>
                <w:sz w:val="20"/>
                <w:szCs w:val="20"/>
              </w:rPr>
            </w:r>
          </w:p>
          <w:p>
            <w:pPr>
              <w:pBdr/>
              <w:spacing w:line="220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口否</w:t>
            </w:r>
            <w:r>
              <w:rPr>
                <w:rFonts w:ascii="宋体" w:hAnsi="宋体" w:eastAsia="宋体" w:cs="宋体"/>
                <w:sz w:val="20"/>
                <w:szCs w:val="20"/>
              </w:rPr>
            </w:r>
          </w:p>
        </w:tc>
        <w:tc>
          <w:tcPr>
            <w:gridSpan w:val="2"/>
            <w:tcBorders/>
            <w:tcW w:w="366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719"/>
        </w:trPr>
        <w:tc>
          <w:tcPr>
            <w:gridSpan w:val="3"/>
            <w:tcBorders/>
            <w:tcW w:w="4790" w:type="dxa"/>
            <w:vAlign w:val="top"/>
            <w:textDirection w:val="lrTb"/>
            <w:noWrap w:val="false"/>
          </w:tcPr>
          <w:p>
            <w:pPr>
              <w:pBdr/>
              <w:spacing w:before="150" w:line="230" w:lineRule="auto"/>
              <w:ind w:right="65" w:left="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消防设施设置不符合国家标准，消防设施、器材、消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防安全标志未保持完好有效。</w:t>
            </w:r>
            <w:r>
              <w:rPr>
                <w:rFonts w:ascii="宋体" w:hAnsi="宋体" w:eastAsia="宋体" w:cs="宋体"/>
                <w:sz w:val="20"/>
                <w:szCs w:val="20"/>
              </w:rPr>
            </w:r>
          </w:p>
        </w:tc>
        <w:tc>
          <w:tcPr>
            <w:tcBorders/>
            <w:tcW w:w="959" w:type="dxa"/>
            <w:vAlign w:val="top"/>
            <w:textDirection w:val="lrTb"/>
            <w:noWrap w:val="false"/>
          </w:tcPr>
          <w:p>
            <w:pPr>
              <w:pBdr/>
              <w:spacing w:before="144" w:line="223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□是</w:t>
            </w:r>
            <w:r>
              <w:rPr>
                <w:rFonts w:ascii="宋体" w:hAnsi="宋体" w:eastAsia="宋体" w:cs="宋体"/>
                <w:sz w:val="20"/>
                <w:szCs w:val="20"/>
              </w:rPr>
            </w:r>
          </w:p>
          <w:p>
            <w:pPr>
              <w:pBdr/>
              <w:spacing w:before="15" w:line="220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□否</w:t>
            </w:r>
            <w:r>
              <w:rPr>
                <w:rFonts w:ascii="宋体" w:hAnsi="宋体" w:eastAsia="宋体" w:cs="宋体"/>
                <w:sz w:val="20"/>
                <w:szCs w:val="20"/>
              </w:rPr>
            </w:r>
          </w:p>
        </w:tc>
        <w:tc>
          <w:tcPr>
            <w:gridSpan w:val="2"/>
            <w:tcBorders/>
            <w:tcW w:w="366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729"/>
        </w:trPr>
        <w:tc>
          <w:tcPr>
            <w:gridSpan w:val="3"/>
            <w:tcBorders/>
            <w:tcW w:w="4790" w:type="dxa"/>
            <w:vAlign w:val="top"/>
            <w:textDirection w:val="lrTb"/>
            <w:noWrap w:val="false"/>
          </w:tcPr>
          <w:p>
            <w:pPr>
              <w:pBdr/>
              <w:spacing w:before="31" w:line="226" w:lineRule="auto"/>
              <w:ind w:right="68" w:left="9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疏散通道、安全出口、消防车通道不畅通，设置影响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疏散逃生和灭火救援的防盗窗(网)、广告牌等障碍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物</w:t>
            </w:r>
            <w:r>
              <w:rPr>
                <w:rFonts w:ascii="宋体" w:hAnsi="宋体" w:eastAsia="宋体" w:cs="宋体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。</w:t>
            </w:r>
            <w:r>
              <w:rPr>
                <w:rFonts w:ascii="宋体" w:hAnsi="宋体" w:eastAsia="宋体" w:cs="宋体"/>
                <w:sz w:val="19"/>
                <w:szCs w:val="19"/>
              </w:rPr>
            </w:r>
          </w:p>
        </w:tc>
        <w:tc>
          <w:tcPr>
            <w:tcBorders/>
            <w:tcW w:w="959" w:type="dxa"/>
            <w:vAlign w:val="top"/>
            <w:textDirection w:val="lrTb"/>
            <w:noWrap w:val="false"/>
          </w:tcPr>
          <w:p>
            <w:pPr>
              <w:pBdr/>
              <w:spacing w:before="156" w:line="223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□是</w:t>
            </w:r>
            <w:r>
              <w:rPr>
                <w:rFonts w:ascii="宋体" w:hAnsi="宋体" w:eastAsia="宋体" w:cs="宋体"/>
                <w:sz w:val="20"/>
                <w:szCs w:val="20"/>
              </w:rPr>
            </w:r>
          </w:p>
          <w:p>
            <w:pPr>
              <w:pBdr/>
              <w:spacing w:before="5" w:line="220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□否</w:t>
            </w:r>
            <w:r>
              <w:rPr>
                <w:rFonts w:ascii="宋体" w:hAnsi="宋体" w:eastAsia="宋体" w:cs="宋体"/>
                <w:sz w:val="20"/>
                <w:szCs w:val="20"/>
              </w:rPr>
            </w:r>
          </w:p>
        </w:tc>
        <w:tc>
          <w:tcPr>
            <w:gridSpan w:val="2"/>
            <w:tcBorders/>
            <w:tcW w:w="366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720"/>
        </w:trPr>
        <w:tc>
          <w:tcPr>
            <w:gridSpan w:val="3"/>
            <w:tcBorders/>
            <w:tcW w:w="4790" w:type="dxa"/>
            <w:vAlign w:val="top"/>
            <w:textDirection w:val="lrTb"/>
            <w:noWrap w:val="false"/>
          </w:tcPr>
          <w:p>
            <w:pPr>
              <w:pBdr/>
              <w:spacing w:before="263" w:line="229" w:lineRule="auto"/>
              <w:ind w:left="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涉及分租、转租的，未明确各方消防安全管理责任。</w:t>
            </w:r>
            <w:r>
              <w:rPr>
                <w:rFonts w:ascii="宋体" w:hAnsi="宋体" w:eastAsia="宋体" w:cs="宋体"/>
                <w:sz w:val="19"/>
                <w:szCs w:val="19"/>
              </w:rPr>
            </w:r>
          </w:p>
        </w:tc>
        <w:tc>
          <w:tcPr>
            <w:tcBorders/>
            <w:tcW w:w="959" w:type="dxa"/>
            <w:vAlign w:val="top"/>
            <w:textDirection w:val="lrTb"/>
            <w:noWrap w:val="false"/>
          </w:tcPr>
          <w:p>
            <w:pPr>
              <w:pBdr/>
              <w:spacing w:before="157" w:line="209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□是</w:t>
            </w:r>
            <w:r>
              <w:rPr>
                <w:rFonts w:ascii="宋体" w:hAnsi="宋体" w:eastAsia="宋体" w:cs="宋体"/>
                <w:sz w:val="20"/>
                <w:szCs w:val="20"/>
              </w:rPr>
            </w:r>
          </w:p>
          <w:p>
            <w:pPr>
              <w:pBdr/>
              <w:spacing w:line="220" w:lineRule="auto"/>
              <w:ind w:left="3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□否</w:t>
            </w:r>
            <w:r>
              <w:rPr>
                <w:rFonts w:ascii="宋体" w:hAnsi="宋体" w:eastAsia="宋体" w:cs="宋体"/>
                <w:sz w:val="20"/>
                <w:szCs w:val="20"/>
              </w:rPr>
            </w:r>
          </w:p>
        </w:tc>
        <w:tc>
          <w:tcPr>
            <w:gridSpan w:val="2"/>
            <w:tcBorders/>
            <w:tcW w:w="366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719"/>
        </w:trPr>
        <w:tc>
          <w:tcPr>
            <w:gridSpan w:val="3"/>
            <w:tcBorders/>
            <w:tcW w:w="4790" w:type="dxa"/>
            <w:vAlign w:val="top"/>
            <w:textDirection w:val="lrTb"/>
            <w:noWrap w:val="false"/>
          </w:tcPr>
          <w:p>
            <w:pPr>
              <w:pBdr/>
              <w:spacing w:before="23" w:line="214" w:lineRule="auto"/>
              <w:ind w:right="78" w:left="8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电器产品、燃气用具的安装、使用及其线路、管路的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设计、敷设、维护保养、检测不符合消防技术标准和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 xml:space="preserve">管理规定。</w:t>
            </w:r>
            <w:r>
              <w:rPr>
                <w:rFonts w:ascii="宋体" w:hAnsi="宋体" w:eastAsia="宋体" w:cs="宋体"/>
                <w:sz w:val="20"/>
                <w:szCs w:val="20"/>
              </w:rPr>
            </w:r>
          </w:p>
        </w:tc>
        <w:tc>
          <w:tcPr>
            <w:tcBorders/>
            <w:tcW w:w="959" w:type="dxa"/>
            <w:vAlign w:val="top"/>
            <w:textDirection w:val="lrTb"/>
            <w:noWrap w:val="false"/>
          </w:tcPr>
          <w:p>
            <w:pPr>
              <w:pBdr/>
              <w:spacing w:before="146" w:line="219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□是</w:t>
            </w:r>
            <w:r>
              <w:rPr>
                <w:rFonts w:ascii="宋体" w:hAnsi="宋体" w:eastAsia="宋体" w:cs="宋体"/>
                <w:sz w:val="20"/>
                <w:szCs w:val="20"/>
              </w:rPr>
            </w:r>
          </w:p>
          <w:p>
            <w:pPr>
              <w:pBdr/>
              <w:spacing w:line="220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□否</w:t>
            </w:r>
            <w:r>
              <w:rPr>
                <w:rFonts w:ascii="宋体" w:hAnsi="宋体" w:eastAsia="宋体" w:cs="宋体"/>
                <w:sz w:val="20"/>
                <w:szCs w:val="20"/>
              </w:rPr>
            </w:r>
          </w:p>
        </w:tc>
        <w:tc>
          <w:tcPr>
            <w:gridSpan w:val="2"/>
            <w:tcBorders/>
            <w:tcW w:w="366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720"/>
        </w:trPr>
        <w:tc>
          <w:tcPr>
            <w:gridSpan w:val="3"/>
            <w:tcBorders/>
            <w:tcW w:w="4790" w:type="dxa"/>
            <w:vAlign w:val="top"/>
            <w:textDirection w:val="lrTb"/>
            <w:noWrap w:val="false"/>
          </w:tcPr>
          <w:p>
            <w:pPr>
              <w:pBdr/>
              <w:spacing w:before="264" w:line="219" w:lineRule="auto"/>
              <w:ind w:left="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违规用火、用电、用气、用油。</w:t>
            </w:r>
            <w:r>
              <w:rPr>
                <w:rFonts w:ascii="宋体" w:hAnsi="宋体" w:eastAsia="宋体" w:cs="宋体"/>
                <w:sz w:val="20"/>
                <w:szCs w:val="20"/>
              </w:rPr>
            </w:r>
          </w:p>
        </w:tc>
        <w:tc>
          <w:tcPr>
            <w:tcBorders/>
            <w:tcW w:w="959" w:type="dxa"/>
            <w:vAlign w:val="top"/>
            <w:textDirection w:val="lrTb"/>
            <w:noWrap w:val="false"/>
          </w:tcPr>
          <w:p>
            <w:pPr>
              <w:pBdr/>
              <w:spacing w:before="157" w:line="219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□是</w:t>
            </w:r>
            <w:r>
              <w:rPr>
                <w:rFonts w:ascii="宋体" w:hAnsi="宋体" w:eastAsia="宋体" w:cs="宋体"/>
                <w:sz w:val="20"/>
                <w:szCs w:val="20"/>
              </w:rPr>
            </w:r>
          </w:p>
          <w:p>
            <w:pPr>
              <w:pBdr/>
              <w:spacing w:line="220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□否</w:t>
            </w:r>
            <w:r>
              <w:rPr>
                <w:rFonts w:ascii="宋体" w:hAnsi="宋体" w:eastAsia="宋体" w:cs="宋体"/>
                <w:sz w:val="20"/>
                <w:szCs w:val="20"/>
              </w:rPr>
            </w:r>
          </w:p>
        </w:tc>
        <w:tc>
          <w:tcPr>
            <w:gridSpan w:val="2"/>
            <w:tcBorders/>
            <w:tcW w:w="366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719"/>
        </w:trPr>
        <w:tc>
          <w:tcPr>
            <w:gridSpan w:val="3"/>
            <w:tcBorders/>
            <w:tcW w:w="4790" w:type="dxa"/>
            <w:vAlign w:val="top"/>
            <w:textDirection w:val="lrTb"/>
            <w:noWrap w:val="false"/>
          </w:tcPr>
          <w:p>
            <w:pPr>
              <w:pBdr/>
              <w:spacing w:before="154" w:line="235" w:lineRule="auto"/>
              <w:ind w:right="93" w:left="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动火用焊未履行审批手续，人员未持证上岗，现场未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落实消防安全防护措施。</w:t>
            </w:r>
            <w:r>
              <w:rPr>
                <w:rFonts w:ascii="宋体" w:hAnsi="宋体" w:eastAsia="宋体" w:cs="宋体"/>
                <w:sz w:val="20"/>
                <w:szCs w:val="20"/>
              </w:rPr>
            </w:r>
          </w:p>
        </w:tc>
        <w:tc>
          <w:tcPr>
            <w:tcBorders/>
            <w:tcW w:w="959" w:type="dxa"/>
            <w:vAlign w:val="top"/>
            <w:textDirection w:val="lrTb"/>
            <w:noWrap w:val="false"/>
          </w:tcPr>
          <w:p>
            <w:pPr>
              <w:pBdr/>
              <w:spacing w:before="158" w:line="223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□是</w:t>
            </w:r>
            <w:r>
              <w:rPr>
                <w:rFonts w:ascii="宋体" w:hAnsi="宋体" w:eastAsia="宋体" w:cs="宋体"/>
                <w:sz w:val="20"/>
                <w:szCs w:val="20"/>
              </w:rPr>
            </w:r>
          </w:p>
          <w:p>
            <w:pPr>
              <w:pBdr/>
              <w:spacing w:before="5" w:line="220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□否</w:t>
            </w:r>
            <w:r>
              <w:rPr>
                <w:rFonts w:ascii="宋体" w:hAnsi="宋体" w:eastAsia="宋体" w:cs="宋体"/>
                <w:sz w:val="20"/>
                <w:szCs w:val="20"/>
              </w:rPr>
            </w:r>
          </w:p>
        </w:tc>
        <w:tc>
          <w:tcPr>
            <w:gridSpan w:val="2"/>
            <w:tcBorders/>
            <w:tcW w:w="366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729"/>
        </w:trPr>
        <w:tc>
          <w:tcPr>
            <w:gridSpan w:val="3"/>
            <w:tcBorders/>
            <w:tcW w:w="4790" w:type="dxa"/>
            <w:vAlign w:val="top"/>
            <w:textDirection w:val="lrTb"/>
            <w:noWrap w:val="false"/>
          </w:tcPr>
          <w:p>
            <w:pPr>
              <w:pBdr/>
              <w:spacing w:before="275" w:line="229" w:lineRule="auto"/>
              <w:ind w:left="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违规住人或违规设置住宿与生产储存经营合用场所。</w:t>
            </w:r>
            <w:r>
              <w:rPr>
                <w:rFonts w:ascii="宋体" w:hAnsi="宋体" w:eastAsia="宋体" w:cs="宋体"/>
                <w:sz w:val="19"/>
                <w:szCs w:val="19"/>
              </w:rPr>
            </w:r>
          </w:p>
        </w:tc>
        <w:tc>
          <w:tcPr>
            <w:tcBorders/>
            <w:tcW w:w="959" w:type="dxa"/>
            <w:vAlign w:val="top"/>
            <w:textDirection w:val="lrTb"/>
            <w:noWrap w:val="false"/>
          </w:tcPr>
          <w:p>
            <w:pPr>
              <w:pBdr/>
              <w:spacing w:before="148" w:line="223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□是</w:t>
            </w:r>
            <w:r>
              <w:rPr>
                <w:rFonts w:ascii="宋体" w:hAnsi="宋体" w:eastAsia="宋体" w:cs="宋体"/>
                <w:sz w:val="20"/>
                <w:szCs w:val="20"/>
              </w:rPr>
            </w:r>
          </w:p>
          <w:p>
            <w:pPr>
              <w:pBdr/>
              <w:spacing w:before="15" w:line="220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□否</w:t>
            </w:r>
            <w:r>
              <w:rPr>
                <w:rFonts w:ascii="宋体" w:hAnsi="宋体" w:eastAsia="宋体" w:cs="宋体"/>
                <w:sz w:val="20"/>
                <w:szCs w:val="20"/>
              </w:rPr>
            </w:r>
          </w:p>
        </w:tc>
        <w:tc>
          <w:tcPr>
            <w:gridSpan w:val="2"/>
            <w:tcBorders/>
            <w:tcW w:w="366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719"/>
        </w:trPr>
        <w:tc>
          <w:tcPr>
            <w:gridSpan w:val="3"/>
            <w:tcBorders/>
            <w:tcW w:w="4790" w:type="dxa"/>
            <w:vAlign w:val="top"/>
            <w:textDirection w:val="lrTb"/>
            <w:noWrap w:val="false"/>
          </w:tcPr>
          <w:p>
            <w:pPr>
              <w:pBdr/>
              <w:spacing w:before="146" w:line="234" w:lineRule="auto"/>
              <w:ind w:right="95" w:left="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未落实消防安全主体责任，未开展防火检查巡查和应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急疏散演练。</w:t>
            </w:r>
            <w:r>
              <w:rPr>
                <w:rFonts w:ascii="宋体" w:hAnsi="宋体" w:eastAsia="宋体" w:cs="宋体"/>
                <w:sz w:val="20"/>
                <w:szCs w:val="20"/>
              </w:rPr>
            </w:r>
          </w:p>
        </w:tc>
        <w:tc>
          <w:tcPr>
            <w:tcBorders/>
            <w:tcW w:w="959" w:type="dxa"/>
            <w:vAlign w:val="top"/>
            <w:textDirection w:val="lrTb"/>
            <w:noWrap w:val="false"/>
          </w:tcPr>
          <w:p>
            <w:pPr>
              <w:pBdr/>
              <w:spacing w:before="159" w:line="219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□是</w:t>
            </w:r>
            <w:r>
              <w:rPr>
                <w:rFonts w:ascii="宋体" w:hAnsi="宋体" w:eastAsia="宋体" w:cs="宋体"/>
                <w:sz w:val="20"/>
                <w:szCs w:val="20"/>
              </w:rPr>
            </w:r>
          </w:p>
          <w:p>
            <w:pPr>
              <w:pBdr/>
              <w:spacing w:line="220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□否</w:t>
            </w:r>
            <w:r>
              <w:rPr>
                <w:rFonts w:ascii="宋体" w:hAnsi="宋体" w:eastAsia="宋体" w:cs="宋体"/>
                <w:sz w:val="20"/>
                <w:szCs w:val="20"/>
              </w:rPr>
            </w:r>
          </w:p>
        </w:tc>
        <w:tc>
          <w:tcPr>
            <w:gridSpan w:val="2"/>
            <w:tcBorders/>
            <w:tcW w:w="366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719"/>
        </w:trPr>
        <w:tc>
          <w:tcPr>
            <w:gridSpan w:val="3"/>
            <w:tcBorders/>
            <w:tcW w:w="4790" w:type="dxa"/>
            <w:vAlign w:val="top"/>
            <w:textDirection w:val="lrTb"/>
            <w:noWrap w:val="false"/>
          </w:tcPr>
          <w:p>
            <w:pPr>
              <w:pBdr/>
              <w:spacing w:before="146" w:line="230" w:lineRule="auto"/>
              <w:ind w:right="91" w:left="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采用液氨制冷的企业，氨设备和管道的设置和管理不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符合国家标准。</w:t>
            </w:r>
            <w:r>
              <w:rPr>
                <w:rFonts w:ascii="宋体" w:hAnsi="宋体" w:eastAsia="宋体" w:cs="宋体"/>
                <w:sz w:val="20"/>
                <w:szCs w:val="20"/>
              </w:rPr>
            </w:r>
          </w:p>
        </w:tc>
        <w:tc>
          <w:tcPr>
            <w:tcBorders/>
            <w:tcW w:w="959" w:type="dxa"/>
            <w:vAlign w:val="top"/>
            <w:textDirection w:val="lrTb"/>
            <w:noWrap w:val="false"/>
          </w:tcPr>
          <w:p>
            <w:pPr>
              <w:pBdr/>
              <w:spacing w:before="160" w:line="223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□是</w:t>
            </w:r>
            <w:r>
              <w:rPr>
                <w:rFonts w:ascii="宋体" w:hAnsi="宋体" w:eastAsia="宋体" w:cs="宋体"/>
                <w:sz w:val="20"/>
                <w:szCs w:val="20"/>
              </w:rPr>
            </w:r>
          </w:p>
          <w:p>
            <w:pPr>
              <w:pBdr/>
              <w:spacing w:before="5" w:line="220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□否</w:t>
            </w:r>
            <w:r>
              <w:rPr>
                <w:rFonts w:ascii="宋体" w:hAnsi="宋体" w:eastAsia="宋体" w:cs="宋体"/>
                <w:sz w:val="20"/>
                <w:szCs w:val="20"/>
              </w:rPr>
            </w:r>
          </w:p>
        </w:tc>
        <w:tc>
          <w:tcPr>
            <w:gridSpan w:val="2"/>
            <w:tcBorders/>
            <w:tcW w:w="366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744"/>
        </w:trPr>
        <w:tc>
          <w:tcPr>
            <w:gridSpan w:val="6"/>
            <w:tcBorders/>
            <w:tcW w:w="9410" w:type="dxa"/>
            <w:vAlign w:val="top"/>
            <w:textDirection w:val="lrTb"/>
            <w:noWrap w:val="false"/>
          </w:tcPr>
          <w:p>
            <w:pPr>
              <w:pBdr/>
              <w:spacing w:before="277" w:line="219" w:lineRule="auto"/>
              <w:ind w:left="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说明：“企业类型”填写制鞋、制衣、纺织、玩具、食品加工、家具木材加工、物流仓储等。</w:t>
            </w:r>
            <w:r>
              <w:rPr>
                <w:rFonts w:ascii="宋体" w:hAnsi="宋体" w:eastAsia="宋体" w:cs="宋体"/>
                <w:sz w:val="20"/>
                <w:szCs w:val="20"/>
              </w:rPr>
            </w:r>
          </w:p>
        </w:tc>
      </w:tr>
    </w:tbl>
    <w:p>
      <w:pPr>
        <w:pBdr/>
        <w:spacing/>
        <w:ind/>
        <w:rPr/>
        <w:sectPr>
          <w:footerReference w:type="default" r:id="rId8"/>
          <w:footnotePr/>
          <w:endnotePr/>
          <w:type w:val="nextPage"/>
          <w:pgSz w:h="16820" w:orient="landscape" w:w="11900"/>
          <w:pgMar w:top="1429" w:right="1185" w:bottom="1104" w:left="1294" w:header="0" w:footer="815" w:gutter="0"/>
          <w:cols w:num="1" w:sep="0" w:space="720" w:equalWidth="1"/>
        </w:sectPr>
      </w:pPr>
      <w:r/>
      <w:r/>
    </w:p>
    <w:p>
      <w:pPr>
        <w:keepNext w:val="false"/>
        <w:keepLines w:val="false"/>
        <w:pageBreakBefore w:val="false"/>
        <w:widowControl w:val="false"/>
        <w:pBdr/>
        <w:tabs>
          <w:tab w:val="left" w:leader="none" w:pos="3009"/>
        </w:tabs>
        <w:spacing w:line="500" w:lineRule="exact"/>
        <w:ind w:right="126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r>
    </w:p>
    <w:sectPr>
      <w:footerReference w:type="default" r:id="rId9"/>
      <w:footnotePr/>
      <w:endnotePr/>
      <w:type w:val="nextPage"/>
      <w:pgSz w:h="16838" w:orient="landscape" w:w="11906"/>
      <w:pgMar w:top="2007" w:right="1587" w:bottom="1701" w:left="1587" w:header="851" w:footer="992" w:gutter="0"/>
      <w:cols w:num="1" w:sep="0" w:space="425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10609060101010101"/>
  </w:font>
  <w:font w:name="宋体">
    <w:panose1 w:val="02010600030101010101"/>
  </w:font>
  <w:font w:name="Arial">
    <w:panose1 w:val="020B0604020202020204"/>
  </w:font>
  <w:font w:name="等线">
    <w:panose1 w:val="02010600030101010101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 w:before="1" w:line="183" w:lineRule="auto"/>
      <w:ind w:right="159"/>
      <w:jc w:val="right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z w:val="29"/>
        <w:szCs w:val="29"/>
      </w:rPr>
    </w:r>
    <w:r>
      <w:rPr>
        <w:rFonts w:ascii="宋体" w:hAnsi="宋体" w:eastAsia="宋体" w:cs="宋体"/>
        <w:sz w:val="29"/>
        <w:szCs w:val="29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 w:before="1" w:line="183" w:lineRule="auto"/>
      <w:ind w:right="159"/>
      <w:jc w:val="right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z w:val="29"/>
        <w:szCs w:val="29"/>
      </w:rPr>
    </w:r>
    <w:r>
      <w:rPr>
        <w:rFonts w:ascii="宋体" w:hAnsi="宋体" w:eastAsia="宋体" w:cs="宋体"/>
        <w:sz w:val="29"/>
        <w:szCs w:val="29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8"/>
    <w:next w:val="638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639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38"/>
    <w:next w:val="638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639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38"/>
    <w:next w:val="638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639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38"/>
    <w:next w:val="638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639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38"/>
    <w:next w:val="638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639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38"/>
    <w:next w:val="638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639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38"/>
    <w:next w:val="638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639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38"/>
    <w:next w:val="638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639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38"/>
    <w:next w:val="638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639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38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38"/>
    <w:next w:val="638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39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38"/>
    <w:next w:val="638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39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38"/>
    <w:next w:val="638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38"/>
    <w:next w:val="638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3">
    <w:name w:val="Header Char"/>
    <w:basedOn w:val="639"/>
    <w:link w:val="643"/>
    <w:uiPriority w:val="99"/>
    <w:pPr>
      <w:pBdr/>
      <w:spacing/>
      <w:ind/>
    </w:pPr>
  </w:style>
  <w:style w:type="character" w:styleId="45">
    <w:name w:val="Footer Char"/>
    <w:basedOn w:val="639"/>
    <w:link w:val="642"/>
    <w:uiPriority w:val="99"/>
    <w:pPr>
      <w:pBdr/>
      <w:spacing/>
      <w:ind/>
    </w:pPr>
  </w:style>
  <w:style w:type="paragraph" w:styleId="46">
    <w:name w:val="Caption"/>
    <w:basedOn w:val="638"/>
    <w:next w:val="63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42"/>
    <w:uiPriority w:val="99"/>
    <w:pPr>
      <w:pBdr/>
      <w:spacing/>
      <w:ind/>
    </w:pPr>
  </w:style>
  <w:style w:type="table" w:styleId="49">
    <w:name w:val="Table Grid Light"/>
    <w:basedOn w:val="64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4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4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4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4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4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4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4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4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4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38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39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38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39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38"/>
    <w:next w:val="638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38"/>
    <w:next w:val="638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38"/>
    <w:next w:val="638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38"/>
    <w:next w:val="638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38"/>
    <w:next w:val="638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38"/>
    <w:next w:val="638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38"/>
    <w:next w:val="638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38"/>
    <w:next w:val="638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38"/>
    <w:next w:val="638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38"/>
    <w:next w:val="638"/>
    <w:uiPriority w:val="99"/>
    <w:unhideWhenUsed/>
    <w:pPr>
      <w:pBdr/>
      <w:spacing w:after="0" w:afterAutospacing="0"/>
      <w:ind/>
    </w:pPr>
  </w:style>
  <w:style w:type="paragraph" w:styleId="638" w:default="1">
    <w:name w:val="Normal"/>
    <w:uiPriority w:val="0"/>
    <w:qFormat/>
    <w:pPr>
      <w:widowControl w:val="false"/>
      <w:pBdr/>
      <w:spacing/>
      <w:ind/>
      <w:jc w:val="both"/>
    </w:pPr>
    <w:rPr>
      <w:rFonts w:asciiTheme="minorHAnsi" w:hAnsiTheme="minorHAnsi" w:eastAsiaTheme="minorEastAsia" w:cstheme="minorBidi"/>
      <w:sz w:val="21"/>
      <w:szCs w:val="24"/>
      <w:lang w:val="en-US" w:eastAsia="zh-CN" w:bidi="ar-SA"/>
    </w:rPr>
  </w:style>
  <w:style w:type="character" w:styleId="639" w:default="1">
    <w:name w:val="Default Paragraph Font"/>
    <w:uiPriority w:val="1"/>
    <w:semiHidden/>
    <w:unhideWhenUsed/>
    <w:qFormat/>
    <w:pPr>
      <w:pBdr/>
      <w:spacing/>
      <w:ind/>
    </w:pPr>
  </w:style>
  <w:style w:type="table" w:styleId="640" w:default="1">
    <w:name w:val="Normal Table"/>
    <w:uiPriority w:val="99"/>
    <w:semiHidden/>
    <w:unhideWhenUsed/>
    <w:qFormat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41">
    <w:name w:val="Balloon Text"/>
    <w:basedOn w:val="638"/>
    <w:link w:val="645"/>
    <w:uiPriority w:val="99"/>
    <w:semiHidden/>
    <w:unhideWhenUsed/>
    <w:qFormat/>
    <w:pPr>
      <w:pBdr/>
      <w:spacing/>
      <w:ind/>
    </w:pPr>
    <w:rPr>
      <w:sz w:val="18"/>
      <w:szCs w:val="18"/>
    </w:rPr>
  </w:style>
  <w:style w:type="paragraph" w:styleId="642">
    <w:name w:val="Footer"/>
    <w:basedOn w:val="638"/>
    <w:uiPriority w:val="99"/>
    <w:semiHidden/>
    <w:unhideWhenUsed/>
    <w:pPr>
      <w:pBdr/>
      <w:tabs>
        <w:tab w:val="center" w:leader="none" w:pos="4153"/>
        <w:tab w:val="right" w:leader="none" w:pos="8306"/>
      </w:tabs>
      <w:spacing/>
      <w:ind/>
      <w:jc w:val="left"/>
    </w:pPr>
    <w:rPr>
      <w:sz w:val="18"/>
    </w:rPr>
  </w:style>
  <w:style w:type="paragraph" w:styleId="643">
    <w:name w:val="Header"/>
    <w:basedOn w:val="638"/>
    <w:uiPriority w:val="99"/>
    <w:semiHidden/>
    <w:unhideWhenUsed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leader="none" w:pos="4153"/>
        <w:tab w:val="right" w:leader="none" w:pos="8306"/>
      </w:tabs>
      <w:spacing w:line="240" w:lineRule="auto"/>
      <w:ind/>
      <w:jc w:val="both"/>
      <w:outlineLvl w:val="9"/>
    </w:pPr>
    <w:rPr>
      <w:sz w:val="18"/>
    </w:rPr>
  </w:style>
  <w:style w:type="table" w:styleId="644">
    <w:name w:val="Table Grid"/>
    <w:basedOn w:val="640"/>
    <w:uiPriority w:val="0"/>
    <w:qFormat/>
    <w:pPr>
      <w:widowControl w:val="false"/>
      <w:pBdr/>
      <w:spacing/>
      <w:ind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645" w:customStyle="1">
    <w:name w:val="批注框文本 Char"/>
    <w:basedOn w:val="639"/>
    <w:link w:val="641"/>
    <w:uiPriority w:val="99"/>
    <w:semiHidden/>
    <w:qFormat/>
    <w:pPr>
      <w:pBdr/>
      <w:spacing/>
      <w:ind/>
    </w:pPr>
    <w:rPr>
      <w:sz w:val="18"/>
      <w:szCs w:val="18"/>
    </w:rPr>
  </w:style>
  <w:style w:type="table" w:styleId="646" w:customStyle="1">
    <w:name w:val="Table Normal"/>
    <w:uiPriority w:val="0"/>
    <w:semiHidden/>
    <w:unhideWhenUsed/>
    <w:qFormat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345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F33E4-940B-4614-B419-14E00639B72E}"/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Microsoft</Company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匿名</cp:lastModifiedBy>
  <cp:revision>16</cp:revision>
  <dcterms:created xsi:type="dcterms:W3CDTF">2017-09-23T07:57:00Z</dcterms:created>
  <dcterms:modified xsi:type="dcterms:W3CDTF">2024-12-25T01:24:16Z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648CB27333774C7396BD996505CAAC5B</vt:lpwstr>
  </property>
</Properties>
</file>