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ind w:left="136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58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58"/>
          <w:sz w:val="28"/>
          <w:szCs w:val="28"/>
          <w:lang w:val="en-US" w:eastAsia="zh-CN"/>
        </w:rPr>
        <w:t>2</w:t>
      </w:r>
    </w:p>
    <w:p>
      <w:pPr>
        <w:spacing w:line="270" w:lineRule="auto"/>
        <w:rPr>
          <w:rFonts w:ascii="Arial"/>
          <w:sz w:val="21"/>
        </w:rPr>
      </w:pPr>
    </w:p>
    <w:p>
      <w:pPr>
        <w:tabs>
          <w:tab w:val="left" w:pos="6219"/>
        </w:tabs>
        <w:spacing w:before="101" w:line="224" w:lineRule="auto"/>
        <w:ind w:left="47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  <w:u w:val="single" w:color="auto"/>
        </w:rPr>
        <w:tab/>
      </w:r>
      <w:r>
        <w:rPr>
          <w:rFonts w:ascii="黑体" w:hAnsi="黑体" w:eastAsia="黑体" w:cs="黑体"/>
          <w:spacing w:val="-13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有限空间作业场所管理台账</w:t>
      </w:r>
    </w:p>
    <w:p>
      <w:pPr>
        <w:spacing w:line="186" w:lineRule="exact"/>
      </w:pPr>
    </w:p>
    <w:tbl>
      <w:tblPr>
        <w:tblStyle w:val="8"/>
        <w:tblW w:w="145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79"/>
        <w:gridCol w:w="1404"/>
        <w:gridCol w:w="971"/>
        <w:gridCol w:w="1045"/>
        <w:gridCol w:w="1035"/>
        <w:gridCol w:w="2055"/>
        <w:gridCol w:w="2692"/>
        <w:gridCol w:w="27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445" w:type="dxa"/>
            <w:vAlign w:val="top"/>
          </w:tcPr>
          <w:p>
            <w:pPr>
              <w:spacing w:before="104" w:line="242" w:lineRule="auto"/>
              <w:ind w:left="444" w:right="35" w:hanging="32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乡镇（街道）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/部门</w:t>
            </w:r>
          </w:p>
        </w:tc>
        <w:tc>
          <w:tcPr>
            <w:tcW w:w="1079" w:type="dxa"/>
            <w:vAlign w:val="top"/>
          </w:tcPr>
          <w:p>
            <w:pPr>
              <w:spacing w:before="105" w:line="312" w:lineRule="exact"/>
              <w:ind w:left="3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行业</w:t>
            </w:r>
          </w:p>
          <w:p>
            <w:pPr>
              <w:spacing w:line="220" w:lineRule="auto"/>
              <w:ind w:left="3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领域</w:t>
            </w:r>
          </w:p>
        </w:tc>
        <w:tc>
          <w:tcPr>
            <w:tcW w:w="1404" w:type="dxa"/>
            <w:vAlign w:val="top"/>
          </w:tcPr>
          <w:p>
            <w:pPr>
              <w:spacing w:before="105" w:line="241" w:lineRule="auto"/>
              <w:ind w:left="486" w:right="205" w:hanging="27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企业/社区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名称</w:t>
            </w:r>
          </w:p>
        </w:tc>
        <w:tc>
          <w:tcPr>
            <w:tcW w:w="971" w:type="dxa"/>
            <w:vAlign w:val="top"/>
          </w:tcPr>
          <w:p>
            <w:pPr>
              <w:spacing w:before="104" w:line="241" w:lineRule="auto"/>
              <w:ind w:left="168" w:right="153" w:hanging="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有限空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间类型</w:t>
            </w:r>
          </w:p>
        </w:tc>
        <w:tc>
          <w:tcPr>
            <w:tcW w:w="1045" w:type="dxa"/>
            <w:vAlign w:val="top"/>
          </w:tcPr>
          <w:p>
            <w:pPr>
              <w:spacing w:before="105" w:line="241" w:lineRule="auto"/>
              <w:ind w:left="169" w:right="153" w:hanging="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有限空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间名称</w:t>
            </w:r>
          </w:p>
        </w:tc>
        <w:tc>
          <w:tcPr>
            <w:tcW w:w="1035" w:type="dxa"/>
            <w:vAlign w:val="top"/>
          </w:tcPr>
          <w:p>
            <w:pPr>
              <w:spacing w:before="105" w:line="312" w:lineRule="exact"/>
              <w:ind w:left="27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所处</w:t>
            </w:r>
          </w:p>
          <w:p>
            <w:pPr>
              <w:spacing w:line="220" w:lineRule="auto"/>
              <w:ind w:left="2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位置</w:t>
            </w:r>
          </w:p>
        </w:tc>
        <w:tc>
          <w:tcPr>
            <w:tcW w:w="2055" w:type="dxa"/>
            <w:vAlign w:val="top"/>
          </w:tcPr>
          <w:p>
            <w:pPr>
              <w:spacing w:before="262" w:line="220" w:lineRule="auto"/>
              <w:ind w:left="3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主要危害因素</w:t>
            </w:r>
          </w:p>
        </w:tc>
        <w:tc>
          <w:tcPr>
            <w:tcW w:w="2692" w:type="dxa"/>
            <w:vAlign w:val="top"/>
          </w:tcPr>
          <w:p>
            <w:pPr>
              <w:spacing w:before="261" w:line="219" w:lineRule="auto"/>
              <w:ind w:left="29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包保责任人及联系方式</w:t>
            </w:r>
          </w:p>
        </w:tc>
        <w:tc>
          <w:tcPr>
            <w:tcW w:w="2788" w:type="dxa"/>
            <w:vAlign w:val="top"/>
          </w:tcPr>
          <w:p>
            <w:pPr>
              <w:spacing w:before="261" w:line="219" w:lineRule="auto"/>
              <w:ind w:left="3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安全责任人及联系方式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5" w:type="dxa"/>
            <w:vAlign w:val="top"/>
          </w:tcPr>
          <w:p>
            <w:pPr>
              <w:pStyle w:val="7"/>
            </w:pPr>
          </w:p>
        </w:tc>
        <w:tc>
          <w:tcPr>
            <w:tcW w:w="1079" w:type="dxa"/>
            <w:vAlign w:val="top"/>
          </w:tcPr>
          <w:p>
            <w:pPr>
              <w:pStyle w:val="7"/>
            </w:pPr>
          </w:p>
        </w:tc>
        <w:tc>
          <w:tcPr>
            <w:tcW w:w="1404" w:type="dxa"/>
            <w:vAlign w:val="top"/>
          </w:tcPr>
          <w:p>
            <w:pPr>
              <w:pStyle w:val="7"/>
            </w:pPr>
          </w:p>
        </w:tc>
        <w:tc>
          <w:tcPr>
            <w:tcW w:w="971" w:type="dxa"/>
            <w:vAlign w:val="top"/>
          </w:tcPr>
          <w:p>
            <w:pPr>
              <w:pStyle w:val="7"/>
            </w:pPr>
          </w:p>
        </w:tc>
        <w:tc>
          <w:tcPr>
            <w:tcW w:w="1045" w:type="dxa"/>
            <w:vAlign w:val="top"/>
          </w:tcPr>
          <w:p>
            <w:pPr>
              <w:pStyle w:val="7"/>
            </w:pPr>
          </w:p>
        </w:tc>
        <w:tc>
          <w:tcPr>
            <w:tcW w:w="1035" w:type="dxa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  <w:tc>
          <w:tcPr>
            <w:tcW w:w="2692" w:type="dxa"/>
            <w:vAlign w:val="top"/>
          </w:tcPr>
          <w:p>
            <w:pPr>
              <w:pStyle w:val="7"/>
            </w:pPr>
          </w:p>
        </w:tc>
        <w:tc>
          <w:tcPr>
            <w:tcW w:w="2788" w:type="dxa"/>
            <w:vAlign w:val="top"/>
          </w:tcPr>
          <w:p>
            <w:pPr>
              <w:pStyle w:val="7"/>
            </w:pPr>
          </w:p>
        </w:tc>
      </w:tr>
    </w:tbl>
    <w:p>
      <w:pPr>
        <w:spacing w:before="291" w:line="230" w:lineRule="auto"/>
        <w:ind w:left="125"/>
        <w:rPr>
          <w:rFonts w:ascii="新宋体" w:hAnsi="新宋体" w:eastAsia="新宋体" w:cs="新宋体"/>
          <w:sz w:val="19"/>
          <w:szCs w:val="19"/>
        </w:rPr>
      </w:pPr>
      <w:r>
        <w:rPr>
          <w:rFonts w:ascii="新宋体" w:hAnsi="新宋体" w:eastAsia="新宋体" w:cs="新宋体"/>
          <w:spacing w:val="-7"/>
          <w:sz w:val="19"/>
          <w:szCs w:val="19"/>
        </w:rPr>
        <w:t>备注：</w:t>
      </w:r>
    </w:p>
    <w:p>
      <w:pPr>
        <w:spacing w:before="76" w:line="265" w:lineRule="auto"/>
        <w:ind w:left="125" w:right="57" w:firstLine="6"/>
        <w:rPr>
          <w:rFonts w:ascii="新宋体" w:hAnsi="新宋体" w:eastAsia="新宋体" w:cs="新宋体"/>
          <w:sz w:val="19"/>
          <w:szCs w:val="19"/>
        </w:rPr>
      </w:pPr>
      <w:r>
        <w:rPr>
          <w:rFonts w:ascii="新宋体" w:hAnsi="新宋体" w:eastAsia="新宋体" w:cs="新宋体"/>
          <w:spacing w:val="9"/>
          <w:sz w:val="19"/>
          <w:szCs w:val="19"/>
        </w:rPr>
        <w:t>1.行业领域从“煤矿、洗煤厂、危险化学品、冶金工贸、市政运营（含地下管网）、建筑施工、物业管理、电力、通信、水利、粮食、畜牧、文化</w:t>
      </w:r>
      <w:r>
        <w:rPr>
          <w:rFonts w:ascii="新宋体" w:hAnsi="新宋体" w:eastAsia="新宋体" w:cs="新宋体"/>
          <w:spacing w:val="8"/>
          <w:sz w:val="19"/>
          <w:szCs w:val="19"/>
        </w:rPr>
        <w:t>旅游</w:t>
      </w:r>
      <w:bookmarkStart w:id="0" w:name="_GoBack"/>
      <w:r>
        <w:rPr>
          <w:rFonts w:ascii="新宋体" w:hAnsi="新宋体" w:eastAsia="新宋体" w:cs="新宋体"/>
          <w:spacing w:val="8"/>
          <w:sz w:val="19"/>
          <w:szCs w:val="19"/>
        </w:rPr>
        <w:t>、污水处理、</w:t>
      </w:r>
      <w:r>
        <w:rPr>
          <w:rFonts w:ascii="新宋体" w:hAnsi="新宋体" w:eastAsia="新宋体" w:cs="新宋体"/>
          <w:sz w:val="19"/>
          <w:szCs w:val="19"/>
        </w:rPr>
        <w:t xml:space="preserve"> </w:t>
      </w:r>
      <w:r>
        <w:rPr>
          <w:rFonts w:ascii="新宋体" w:hAnsi="新宋体" w:eastAsia="新宋体" w:cs="新宋体"/>
          <w:spacing w:val="7"/>
          <w:sz w:val="19"/>
          <w:szCs w:val="19"/>
        </w:rPr>
        <w:t>其他安全生产领域”或“社会单位”中选择填入；</w:t>
      </w:r>
    </w:p>
    <w:bookmarkEnd w:id="0"/>
    <w:p>
      <w:pPr>
        <w:spacing w:before="78" w:line="266" w:lineRule="auto"/>
        <w:ind w:left="123" w:right="96" w:hanging="4"/>
        <w:rPr>
          <w:rFonts w:ascii="新宋体" w:hAnsi="新宋体" w:eastAsia="新宋体" w:cs="新宋体"/>
          <w:sz w:val="19"/>
          <w:szCs w:val="19"/>
        </w:rPr>
      </w:pPr>
      <w:r>
        <w:rPr>
          <w:rFonts w:ascii="新宋体" w:hAnsi="新宋体" w:eastAsia="新宋体" w:cs="新宋体"/>
          <w:spacing w:val="9"/>
          <w:sz w:val="19"/>
          <w:szCs w:val="19"/>
        </w:rPr>
        <w:t>2.安全生产领域的有限空间类型从“地上有限空间、地下有限空间、密闭或半密闭设备（容器）”3</w:t>
      </w:r>
      <w:r>
        <w:rPr>
          <w:rFonts w:ascii="新宋体" w:hAnsi="新宋体" w:eastAsia="新宋体" w:cs="新宋体"/>
          <w:spacing w:val="-30"/>
          <w:sz w:val="19"/>
          <w:szCs w:val="19"/>
        </w:rPr>
        <w:t xml:space="preserve"> </w:t>
      </w:r>
      <w:r>
        <w:rPr>
          <w:rFonts w:ascii="新宋体" w:hAnsi="新宋体" w:eastAsia="新宋体" w:cs="新宋体"/>
          <w:spacing w:val="9"/>
          <w:sz w:val="19"/>
          <w:szCs w:val="19"/>
        </w:rPr>
        <w:t>类中选择填写；社会单位的有限空间场所类型从“井</w:t>
      </w:r>
      <w:r>
        <w:rPr>
          <w:rFonts w:ascii="新宋体" w:hAnsi="新宋体" w:eastAsia="新宋体" w:cs="新宋体"/>
          <w:spacing w:val="8"/>
          <w:sz w:val="19"/>
          <w:szCs w:val="19"/>
        </w:rPr>
        <w:t>、池、沟、</w:t>
      </w:r>
      <w:r>
        <w:rPr>
          <w:rFonts w:ascii="新宋体" w:hAnsi="新宋体" w:eastAsia="新宋体" w:cs="新宋体"/>
          <w:sz w:val="19"/>
          <w:szCs w:val="19"/>
        </w:rPr>
        <w:t xml:space="preserve"> </w:t>
      </w:r>
      <w:r>
        <w:rPr>
          <w:rFonts w:ascii="新宋体" w:hAnsi="新宋体" w:eastAsia="新宋体" w:cs="新宋体"/>
          <w:spacing w:val="5"/>
          <w:sz w:val="19"/>
          <w:szCs w:val="19"/>
        </w:rPr>
        <w:t>道、窖”5</w:t>
      </w:r>
      <w:r>
        <w:rPr>
          <w:rFonts w:ascii="新宋体" w:hAnsi="新宋体" w:eastAsia="新宋体" w:cs="新宋体"/>
          <w:spacing w:val="-29"/>
          <w:sz w:val="19"/>
          <w:szCs w:val="19"/>
        </w:rPr>
        <w:t xml:space="preserve"> </w:t>
      </w:r>
      <w:r>
        <w:rPr>
          <w:rFonts w:ascii="新宋体" w:hAnsi="新宋体" w:eastAsia="新宋体" w:cs="新宋体"/>
          <w:spacing w:val="5"/>
          <w:sz w:val="19"/>
          <w:szCs w:val="19"/>
        </w:rPr>
        <w:t>类中具体类型选择填写；</w:t>
      </w:r>
    </w:p>
    <w:p>
      <w:pPr>
        <w:spacing w:before="33" w:line="220" w:lineRule="auto"/>
        <w:ind w:left="130"/>
        <w:rPr>
          <w:rFonts w:ascii="新宋体" w:hAnsi="新宋体" w:eastAsia="新宋体" w:cs="新宋体"/>
          <w:sz w:val="24"/>
          <w:szCs w:val="24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674"/>
      <w:rPr>
        <w:rFonts w:ascii="新宋体" w:hAnsi="新宋体" w:eastAsia="新宋体" w:cs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98780" cy="2705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8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3pt;width:31.4pt;mso-position-horizontal:center;mso-position-horizontal-relative:margin;z-index:251659264;mso-width-relative:page;mso-height-relative:page;" filled="f" stroked="f" coordsize="21600,21600" o:gfxdata="UEsDBAoAAAAAAIdO4kAAAAAAAAAAAAAAAAAEAAAAZHJzL1BLAwQUAAAACACHTuJAlAqgTNMAAAAD&#10;AQAADwAAAGRycy9kb3ducmV2LnhtbE2PS0/DMBCE70j8B2uRuFE7EYpQGqcHHjeeBaRyc5IlibDX&#10;kb1Jy7/HcCmXkVazmvmm2hycFQuGOHrSkK0UCKTWdyP1Gt5e7y6uQEQ21BnrCTV8Y4RNfXpSmbLz&#10;e3rBZcu9SCEUS6NhYJ5KKWM7oDNx5Sek5H364AynM/SyC2afwp2VuVKFdGak1DCYCa8HbL+2s9Ng&#10;dzHcN4o/lpv+gZ+f5Px+mz1qfX6WqTUIxgMfn+EXP6FDnZgaP1MXhdWQhvCfJq/I04pGw2VegKwr&#10;+Z+9/gFQSwMEFAAAAAgAh07iQIODnDs4AgAAYQQAAA4AAABkcnMvZTJvRG9jLnhtbK1UzW4TMRC+&#10;I/EOlu9kN63aJlE2VWgUhBTRSgFxdrzerCXbY2wnu+EB4A049cKd58pzMPZmU1Q49MDFmZ3/75uZ&#10;TG9brcheOC/BFHQ4yCkRhkMpzbagnz4u34wo8YGZkikwoqAH4ent7PWraWMn4gJqUKVwBJMYP2ls&#10;QesQ7CTLPK+FZn4AVhg0VuA0C/jptlnpWIPZtcou8vw6a8CV1gEX3qN20RnpKaN7SUKoKsnFAvhO&#10;CxO6rE4oFhCSr6X1dJa6rSrBw31VeRGIKigiDenFIihv4pvNpmyydczWkp9aYC9p4RkmzaTBoudU&#10;CxYY2Tn5VyotuQMPVRhw0FkHJDGCKIb5M27WNbMiYUGqvT2T7v9fWv5h/+CILAs6psQwjQM//vh+&#10;fPx1/PmNjCM9jfUT9Fpb9AvtW2hxaXq9R2VE3VZOx1/EQ9CO5B7O5Io2EI7Ky/HoZoQWjqaLm/xq&#10;mMjPnoKt8+GdAE2iUFCHs0uUsv3KB2wEXXuXWMvAUiqV5qcMaQp6fXmVp4CzBSOUwcAIoWs1SqHd&#10;tCdcGygPCMtBtxfe8qXE4ivmwwNzuAjYL55KuMenUoBF4CRRUoP7+i999Mf5oJWSBheroP7LjjlB&#10;iXpvcHKYMvSC64VNL5idvgPc1SEeoeVJxAAXVC9WDvRnvKB5rIImZjjWKmjoxbvQrTdeIBfzeXLa&#10;WSe3dReAe2dZWJm15bFMR+V8F6CSieVIUcfLiTncvET+6Uriav/5nbye/hl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CqBM0wAAAAMBAAAPAAAAAAAAAAEAIAAAACIAAABkcnMvZG93bnJldi54&#10;bWxQSwECFAAUAAAACACHTuJAg4OcOz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新宋体" w:hAnsi="新宋体" w:eastAsia="新宋体" w:cs="新宋体"/>
        <w:spacing w:val="3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2FBA0143"/>
    <w:rsid w:val="0D0429D6"/>
    <w:rsid w:val="0DDD4062"/>
    <w:rsid w:val="13904FC3"/>
    <w:rsid w:val="165C35C1"/>
    <w:rsid w:val="185F4F64"/>
    <w:rsid w:val="201E137B"/>
    <w:rsid w:val="210C5955"/>
    <w:rsid w:val="246D1622"/>
    <w:rsid w:val="254774AC"/>
    <w:rsid w:val="2FBA0143"/>
    <w:rsid w:val="33ED7470"/>
    <w:rsid w:val="34B45B17"/>
    <w:rsid w:val="38BF2C97"/>
    <w:rsid w:val="40875699"/>
    <w:rsid w:val="40EA4707"/>
    <w:rsid w:val="44921999"/>
    <w:rsid w:val="47E60802"/>
    <w:rsid w:val="484F02A2"/>
    <w:rsid w:val="53DB5B84"/>
    <w:rsid w:val="56B81FC6"/>
    <w:rsid w:val="5E8221E2"/>
    <w:rsid w:val="611724E2"/>
    <w:rsid w:val="624606A8"/>
    <w:rsid w:val="6786035D"/>
    <w:rsid w:val="6A95793E"/>
    <w:rsid w:val="6AA76AC1"/>
    <w:rsid w:val="6BCE30C3"/>
    <w:rsid w:val="755A679E"/>
    <w:rsid w:val="784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264</Characters>
  <Lines>0</Lines>
  <Paragraphs>0</Paragraphs>
  <TotalTime>44</TotalTime>
  <ScaleCrop>false</ScaleCrop>
  <LinksUpToDate>false</LinksUpToDate>
  <CharactersWithSpaces>275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2023-08-15T01:10:00Z</dcterms:created>
  <dc:creator>大王</dc:creator>
  <cp:lastModifiedBy>hp</cp:lastModifiedBy>
  <cp:lastPrinted>2023-08-22T02:30:00Z</cp:lastPrinted>
  <dcterms:modified xsi:type="dcterms:W3CDTF">2023-12-15T10:24:39Z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B3B4694EF5764AFD9E27330BBF4405C7</vt:lpwstr>
  </property>
</Properties>
</file>