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10" w:lineRule="auto"/>
        <w:ind w:left="238"/>
        <w:rPr>
          <w:rFonts w:ascii="Times New Roman" w:hAnsi="Times New Roman" w:eastAsia="Times New Roman" w:cs="Times New Roman"/>
          <w:sz w:val="31"/>
          <w:szCs w:val="31"/>
        </w:rPr>
      </w:pPr>
      <w:r>
        <w:rPr>
          <w:rFonts w:ascii="黑体" w:hAnsi="黑体" w:eastAsia="黑体" w:cs="黑体"/>
          <w:spacing w:val="-5"/>
          <w:sz w:val="31"/>
          <w:szCs w:val="31"/>
        </w:rPr>
        <w:t>附件</w:t>
      </w:r>
      <w:r>
        <w:rPr>
          <w:rFonts w:ascii="Times New Roman" w:hAnsi="Times New Roman" w:eastAsia="Times New Roman" w:cs="Times New Roman"/>
          <w:spacing w:val="-5"/>
          <w:sz w:val="31"/>
          <w:szCs w:val="31"/>
        </w:rPr>
        <w:t>2</w:t>
      </w:r>
    </w:p>
    <w:p>
      <w:pPr>
        <w:spacing w:before="107" w:line="211" w:lineRule="auto"/>
        <w:ind w:left="1543"/>
        <w:rPr>
          <w:rFonts w:ascii="微软雅黑" w:hAnsi="微软雅黑" w:eastAsia="微软雅黑" w:cs="微软雅黑"/>
          <w:sz w:val="43"/>
          <w:szCs w:val="43"/>
        </w:rPr>
      </w:pPr>
      <w:r>
        <w:rPr>
          <w:rFonts w:ascii="微软雅黑" w:hAnsi="微软雅黑" w:eastAsia="微软雅黑" w:cs="微软雅黑"/>
          <w:spacing w:val="9"/>
          <w:sz w:val="43"/>
          <w:szCs w:val="43"/>
        </w:rPr>
        <w:t>高平市消防安全集中除患攻坚大整治行动自查（排查）表</w:t>
      </w:r>
    </w:p>
    <w:p>
      <w:pPr>
        <w:spacing w:before="25" w:line="222" w:lineRule="auto"/>
        <w:ind w:left="221"/>
        <w:rPr>
          <w:rFonts w:ascii="黑体" w:hAnsi="黑体" w:eastAsia="黑体" w:cs="黑体"/>
          <w:sz w:val="24"/>
          <w:szCs w:val="24"/>
        </w:rPr>
      </w:pPr>
      <w:r>
        <w:rPr>
          <w:rFonts w:ascii="黑体" w:hAnsi="黑体" w:eastAsia="黑体" w:cs="黑体"/>
          <w:spacing w:val="-4"/>
          <w:sz w:val="24"/>
          <w:szCs w:val="24"/>
        </w:rPr>
        <w:t>单位场所名称：</w:t>
      </w:r>
      <w:r>
        <w:rPr>
          <w:rFonts w:hint="eastAsia" w:ascii="黑体" w:hAnsi="黑体" w:eastAsia="黑体" w:cs="黑体"/>
          <w:spacing w:val="-4"/>
          <w:sz w:val="24"/>
          <w:szCs w:val="24"/>
          <w:lang w:val="en-US" w:eastAsia="zh-CN"/>
        </w:rPr>
        <w:t xml:space="preserve">                                                                       </w:t>
      </w:r>
      <w:r>
        <w:rPr>
          <w:rFonts w:ascii="黑体" w:hAnsi="黑体" w:eastAsia="黑体" w:cs="黑体"/>
          <w:spacing w:val="-5"/>
          <w:sz w:val="24"/>
          <w:szCs w:val="24"/>
        </w:rPr>
        <w:t>自查（排查）时间：</w:t>
      </w:r>
    </w:p>
    <w:p>
      <w:pPr>
        <w:spacing w:line="135" w:lineRule="auto"/>
        <w:rPr>
          <w:rFonts w:ascii="Arial"/>
          <w:sz w:val="2"/>
        </w:rPr>
      </w:pPr>
    </w:p>
    <w:tbl>
      <w:tblPr>
        <w:tblStyle w:val="10"/>
        <w:tblW w:w="14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3"/>
        <w:gridCol w:w="10056"/>
        <w:gridCol w:w="630"/>
        <w:gridCol w:w="600"/>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913" w:type="dxa"/>
            <w:vAlign w:val="top"/>
          </w:tcPr>
          <w:p>
            <w:pPr>
              <w:spacing w:before="183" w:line="222" w:lineRule="auto"/>
              <w:ind w:left="313"/>
              <w:rPr>
                <w:rFonts w:ascii="黑体" w:hAnsi="黑体" w:eastAsia="黑体" w:cs="黑体"/>
                <w:sz w:val="22"/>
                <w:szCs w:val="22"/>
              </w:rPr>
            </w:pPr>
            <w:r>
              <w:rPr>
                <w:rFonts w:ascii="黑体" w:hAnsi="黑体" w:eastAsia="黑体" w:cs="黑体"/>
                <w:spacing w:val="-4"/>
                <w:sz w:val="22"/>
                <w:szCs w:val="22"/>
              </w:rPr>
              <w:t>整治重点问题</w:t>
            </w:r>
          </w:p>
        </w:tc>
        <w:tc>
          <w:tcPr>
            <w:tcW w:w="10056" w:type="dxa"/>
            <w:vAlign w:val="top"/>
          </w:tcPr>
          <w:p>
            <w:pPr>
              <w:spacing w:before="183" w:line="223" w:lineRule="auto"/>
              <w:ind w:left="4012"/>
              <w:rPr>
                <w:rFonts w:ascii="黑体" w:hAnsi="黑体" w:eastAsia="黑体" w:cs="黑体"/>
                <w:sz w:val="22"/>
                <w:szCs w:val="22"/>
              </w:rPr>
            </w:pPr>
            <w:r>
              <w:rPr>
                <w:rFonts w:ascii="黑体" w:hAnsi="黑体" w:eastAsia="黑体" w:cs="黑体"/>
                <w:spacing w:val="-12"/>
                <w:sz w:val="22"/>
                <w:szCs w:val="22"/>
              </w:rPr>
              <w:t>自查（排查）重点内容</w:t>
            </w:r>
          </w:p>
        </w:tc>
        <w:tc>
          <w:tcPr>
            <w:tcW w:w="2101" w:type="dxa"/>
            <w:gridSpan w:val="3"/>
            <w:vAlign w:val="top"/>
          </w:tcPr>
          <w:p>
            <w:pPr>
              <w:spacing w:before="183" w:line="223" w:lineRule="auto"/>
              <w:ind w:left="304"/>
              <w:rPr>
                <w:rFonts w:ascii="黑体" w:hAnsi="黑体" w:eastAsia="黑体" w:cs="黑体"/>
                <w:sz w:val="22"/>
                <w:szCs w:val="22"/>
              </w:rPr>
            </w:pPr>
            <w:r>
              <w:rPr>
                <w:rFonts w:ascii="黑体" w:hAnsi="黑体" w:eastAsia="黑体" w:cs="黑体"/>
                <w:spacing w:val="-26"/>
                <w:sz w:val="22"/>
                <w:szCs w:val="22"/>
              </w:rPr>
              <w:t>自查（排查）情况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3"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1"/>
              <w:spacing w:before="72" w:line="235" w:lineRule="auto"/>
              <w:ind w:left="427" w:right="84" w:hanging="326"/>
              <w:rPr>
                <w:sz w:val="22"/>
                <w:szCs w:val="22"/>
              </w:rPr>
            </w:pPr>
            <w:r>
              <w:rPr>
                <w:spacing w:val="-5"/>
                <w:sz w:val="22"/>
                <w:szCs w:val="22"/>
              </w:rPr>
              <w:t>违法违规施工作业</w:t>
            </w:r>
            <w:r>
              <w:rPr>
                <w:spacing w:val="-6"/>
                <w:sz w:val="22"/>
                <w:szCs w:val="22"/>
              </w:rPr>
              <w:t>和生产经营</w:t>
            </w:r>
          </w:p>
        </w:tc>
        <w:tc>
          <w:tcPr>
            <w:tcW w:w="10056" w:type="dxa"/>
            <w:vAlign w:val="top"/>
          </w:tcPr>
          <w:p>
            <w:pPr>
              <w:pStyle w:val="11"/>
              <w:spacing w:before="38" w:line="215" w:lineRule="auto"/>
              <w:ind w:left="160" w:right="202" w:hanging="38"/>
              <w:rPr>
                <w:sz w:val="22"/>
                <w:szCs w:val="22"/>
              </w:rPr>
            </w:pPr>
            <w:r>
              <w:rPr>
                <w:spacing w:val="1"/>
                <w:sz w:val="22"/>
                <w:szCs w:val="22"/>
              </w:rPr>
              <w:t>未经审批施工作业、无证施工作业、违规拆除作业、违规层层转包施工作业、未落实作业安全措施冒</w:t>
            </w:r>
            <w:r>
              <w:rPr>
                <w:spacing w:val="-9"/>
                <w:sz w:val="22"/>
                <w:szCs w:val="22"/>
              </w:rPr>
              <w:t>险作业</w:t>
            </w:r>
          </w:p>
        </w:tc>
        <w:tc>
          <w:tcPr>
            <w:tcW w:w="630" w:type="dxa"/>
            <w:vAlign w:val="top"/>
          </w:tcPr>
          <w:p>
            <w:pPr>
              <w:pStyle w:val="11"/>
              <w:spacing w:before="169" w:line="219" w:lineRule="auto"/>
              <w:ind w:left="6"/>
              <w:rPr>
                <w:sz w:val="22"/>
                <w:szCs w:val="22"/>
              </w:rPr>
            </w:pPr>
            <w:r>
              <w:rPr>
                <w:spacing w:val="35"/>
                <w:sz w:val="22"/>
                <w:szCs w:val="22"/>
              </w:rPr>
              <w:t>是()</w:t>
            </w:r>
          </w:p>
        </w:tc>
        <w:tc>
          <w:tcPr>
            <w:tcW w:w="600" w:type="dxa"/>
            <w:vAlign w:val="top"/>
          </w:tcPr>
          <w:p>
            <w:pPr>
              <w:pStyle w:val="11"/>
              <w:spacing w:before="169" w:line="219" w:lineRule="auto"/>
              <w:ind w:left="19"/>
              <w:rPr>
                <w:sz w:val="22"/>
                <w:szCs w:val="22"/>
              </w:rPr>
            </w:pPr>
            <w:r>
              <w:rPr>
                <w:spacing w:val="28"/>
                <w:sz w:val="22"/>
                <w:szCs w:val="22"/>
              </w:rPr>
              <w:t>否()</w:t>
            </w:r>
          </w:p>
        </w:tc>
        <w:tc>
          <w:tcPr>
            <w:tcW w:w="871" w:type="dxa"/>
            <w:vAlign w:val="top"/>
          </w:tcPr>
          <w:p>
            <w:pPr>
              <w:pStyle w:val="11"/>
              <w:spacing w:before="168"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3" w:type="dxa"/>
            <w:vMerge w:val="continue"/>
            <w:tcBorders>
              <w:top w:val="nil"/>
              <w:bottom w:val="nil"/>
            </w:tcBorders>
            <w:vAlign w:val="top"/>
          </w:tcPr>
          <w:p>
            <w:pPr>
              <w:rPr>
                <w:rFonts w:ascii="Arial"/>
                <w:sz w:val="21"/>
              </w:rPr>
            </w:pPr>
          </w:p>
        </w:tc>
        <w:tc>
          <w:tcPr>
            <w:tcW w:w="10056" w:type="dxa"/>
            <w:vAlign w:val="top"/>
          </w:tcPr>
          <w:p>
            <w:pPr>
              <w:pStyle w:val="11"/>
              <w:spacing w:before="39" w:line="215" w:lineRule="auto"/>
              <w:ind w:left="131" w:right="202" w:hanging="11"/>
              <w:rPr>
                <w:sz w:val="22"/>
                <w:szCs w:val="22"/>
              </w:rPr>
            </w:pPr>
            <w:r>
              <w:rPr>
                <w:spacing w:val="1"/>
                <w:sz w:val="22"/>
                <w:szCs w:val="22"/>
              </w:rPr>
              <w:t>违规使用明火或者电焊、气焊作业，动火、电焊、气焊作业人员未持证上岗，电焊、气焊作业未办理</w:t>
            </w:r>
            <w:r>
              <w:rPr>
                <w:spacing w:val="-1"/>
                <w:sz w:val="22"/>
                <w:szCs w:val="22"/>
              </w:rPr>
              <w:t>动火审批手续，作业现场未采取相应的消防安全措施</w:t>
            </w:r>
          </w:p>
        </w:tc>
        <w:tc>
          <w:tcPr>
            <w:tcW w:w="630" w:type="dxa"/>
            <w:vAlign w:val="top"/>
          </w:tcPr>
          <w:p>
            <w:pPr>
              <w:pStyle w:val="11"/>
              <w:spacing w:before="170" w:line="219" w:lineRule="auto"/>
              <w:ind w:left="6"/>
              <w:rPr>
                <w:sz w:val="22"/>
                <w:szCs w:val="22"/>
              </w:rPr>
            </w:pPr>
            <w:r>
              <w:rPr>
                <w:spacing w:val="35"/>
                <w:sz w:val="22"/>
                <w:szCs w:val="22"/>
              </w:rPr>
              <w:t>是()</w:t>
            </w:r>
          </w:p>
        </w:tc>
        <w:tc>
          <w:tcPr>
            <w:tcW w:w="600" w:type="dxa"/>
            <w:vAlign w:val="top"/>
          </w:tcPr>
          <w:p>
            <w:pPr>
              <w:pStyle w:val="11"/>
              <w:spacing w:before="170" w:line="219" w:lineRule="auto"/>
              <w:ind w:left="19"/>
              <w:rPr>
                <w:sz w:val="22"/>
                <w:szCs w:val="22"/>
              </w:rPr>
            </w:pPr>
            <w:r>
              <w:rPr>
                <w:spacing w:val="28"/>
                <w:sz w:val="22"/>
                <w:szCs w:val="22"/>
              </w:rPr>
              <w:t>否()</w:t>
            </w:r>
          </w:p>
        </w:tc>
        <w:tc>
          <w:tcPr>
            <w:tcW w:w="871" w:type="dxa"/>
            <w:vAlign w:val="top"/>
          </w:tcPr>
          <w:p>
            <w:pPr>
              <w:pStyle w:val="11"/>
              <w:spacing w:before="169"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3" w:type="dxa"/>
            <w:vMerge w:val="continue"/>
            <w:tcBorders>
              <w:top w:val="nil"/>
              <w:bottom w:val="nil"/>
            </w:tcBorders>
            <w:vAlign w:val="top"/>
          </w:tcPr>
          <w:p>
            <w:pPr>
              <w:rPr>
                <w:rFonts w:ascii="Arial"/>
                <w:sz w:val="21"/>
              </w:rPr>
            </w:pPr>
          </w:p>
        </w:tc>
        <w:tc>
          <w:tcPr>
            <w:tcW w:w="10056" w:type="dxa"/>
            <w:vAlign w:val="top"/>
          </w:tcPr>
          <w:p>
            <w:pPr>
              <w:pStyle w:val="11"/>
              <w:spacing w:before="168" w:line="216" w:lineRule="auto"/>
              <w:ind w:left="132"/>
              <w:rPr>
                <w:sz w:val="22"/>
                <w:szCs w:val="22"/>
              </w:rPr>
            </w:pPr>
            <w:r>
              <w:rPr>
                <w:spacing w:val="-3"/>
                <w:sz w:val="22"/>
                <w:szCs w:val="22"/>
              </w:rPr>
              <w:t>动火作业未安排专门人员进行现场安全管理</w:t>
            </w:r>
          </w:p>
        </w:tc>
        <w:tc>
          <w:tcPr>
            <w:tcW w:w="630" w:type="dxa"/>
            <w:vAlign w:val="top"/>
          </w:tcPr>
          <w:p>
            <w:pPr>
              <w:pStyle w:val="11"/>
              <w:spacing w:before="169" w:line="219" w:lineRule="auto"/>
              <w:ind w:left="6"/>
              <w:rPr>
                <w:sz w:val="22"/>
                <w:szCs w:val="22"/>
              </w:rPr>
            </w:pPr>
            <w:r>
              <w:rPr>
                <w:spacing w:val="35"/>
                <w:sz w:val="22"/>
                <w:szCs w:val="22"/>
              </w:rPr>
              <w:t>是()</w:t>
            </w:r>
          </w:p>
        </w:tc>
        <w:tc>
          <w:tcPr>
            <w:tcW w:w="600" w:type="dxa"/>
            <w:vAlign w:val="top"/>
          </w:tcPr>
          <w:p>
            <w:pPr>
              <w:pStyle w:val="11"/>
              <w:spacing w:before="169" w:line="219" w:lineRule="auto"/>
              <w:ind w:left="19"/>
              <w:rPr>
                <w:sz w:val="22"/>
                <w:szCs w:val="22"/>
              </w:rPr>
            </w:pPr>
            <w:r>
              <w:rPr>
                <w:spacing w:val="28"/>
                <w:sz w:val="22"/>
                <w:szCs w:val="22"/>
              </w:rPr>
              <w:t>否()</w:t>
            </w:r>
          </w:p>
        </w:tc>
        <w:tc>
          <w:tcPr>
            <w:tcW w:w="871" w:type="dxa"/>
            <w:vAlign w:val="top"/>
          </w:tcPr>
          <w:p>
            <w:pPr>
              <w:pStyle w:val="11"/>
              <w:spacing w:before="168"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3" w:type="dxa"/>
            <w:vMerge w:val="continue"/>
            <w:tcBorders>
              <w:top w:val="nil"/>
              <w:bottom w:val="nil"/>
            </w:tcBorders>
            <w:vAlign w:val="top"/>
          </w:tcPr>
          <w:p>
            <w:pPr>
              <w:rPr>
                <w:rFonts w:ascii="Arial"/>
                <w:sz w:val="21"/>
              </w:rPr>
            </w:pPr>
          </w:p>
        </w:tc>
        <w:tc>
          <w:tcPr>
            <w:tcW w:w="10056" w:type="dxa"/>
            <w:vAlign w:val="top"/>
          </w:tcPr>
          <w:p>
            <w:pPr>
              <w:pStyle w:val="11"/>
              <w:spacing w:before="171" w:line="216" w:lineRule="auto"/>
              <w:ind w:left="118"/>
              <w:rPr>
                <w:sz w:val="22"/>
                <w:szCs w:val="22"/>
              </w:rPr>
            </w:pPr>
            <w:r>
              <w:rPr>
                <w:spacing w:val="-1"/>
                <w:sz w:val="22"/>
                <w:szCs w:val="22"/>
              </w:rPr>
              <w:t>施工现场动火动焊作业、带火花作业与具有火灾、爆炸风险作业交叉进行</w:t>
            </w:r>
          </w:p>
        </w:tc>
        <w:tc>
          <w:tcPr>
            <w:tcW w:w="630" w:type="dxa"/>
            <w:vAlign w:val="top"/>
          </w:tcPr>
          <w:p>
            <w:pPr>
              <w:pStyle w:val="11"/>
              <w:spacing w:before="172" w:line="219" w:lineRule="auto"/>
              <w:ind w:left="6"/>
              <w:rPr>
                <w:sz w:val="22"/>
                <w:szCs w:val="22"/>
              </w:rPr>
            </w:pPr>
            <w:r>
              <w:rPr>
                <w:spacing w:val="35"/>
                <w:sz w:val="22"/>
                <w:szCs w:val="22"/>
              </w:rPr>
              <w:t>是()</w:t>
            </w:r>
          </w:p>
        </w:tc>
        <w:tc>
          <w:tcPr>
            <w:tcW w:w="600" w:type="dxa"/>
            <w:vAlign w:val="top"/>
          </w:tcPr>
          <w:p>
            <w:pPr>
              <w:pStyle w:val="11"/>
              <w:spacing w:before="172" w:line="219" w:lineRule="auto"/>
              <w:ind w:left="19"/>
              <w:rPr>
                <w:sz w:val="22"/>
                <w:szCs w:val="22"/>
              </w:rPr>
            </w:pPr>
            <w:r>
              <w:rPr>
                <w:spacing w:val="28"/>
                <w:sz w:val="22"/>
                <w:szCs w:val="22"/>
              </w:rPr>
              <w:t>否()</w:t>
            </w:r>
          </w:p>
        </w:tc>
        <w:tc>
          <w:tcPr>
            <w:tcW w:w="871" w:type="dxa"/>
            <w:vAlign w:val="top"/>
          </w:tcPr>
          <w:p>
            <w:pPr>
              <w:pStyle w:val="11"/>
              <w:spacing w:before="171"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3" w:type="dxa"/>
            <w:vMerge w:val="continue"/>
            <w:tcBorders>
              <w:top w:val="nil"/>
            </w:tcBorders>
            <w:vAlign w:val="top"/>
          </w:tcPr>
          <w:p>
            <w:pPr>
              <w:rPr>
                <w:rFonts w:ascii="Arial"/>
                <w:sz w:val="21"/>
              </w:rPr>
            </w:pPr>
          </w:p>
        </w:tc>
        <w:tc>
          <w:tcPr>
            <w:tcW w:w="10056" w:type="dxa"/>
            <w:vAlign w:val="top"/>
          </w:tcPr>
          <w:p>
            <w:pPr>
              <w:pStyle w:val="11"/>
              <w:spacing w:before="40" w:line="214" w:lineRule="auto"/>
              <w:ind w:left="136" w:right="202" w:hanging="14"/>
              <w:rPr>
                <w:sz w:val="22"/>
                <w:szCs w:val="22"/>
              </w:rPr>
            </w:pPr>
            <w:r>
              <w:rPr>
                <w:spacing w:val="1"/>
                <w:sz w:val="22"/>
                <w:szCs w:val="22"/>
              </w:rPr>
              <w:t>设置在人员密集场所、地下建筑的冷库违规采用易燃可燃保温材料，冷库建设、改造、拆除施工期间</w:t>
            </w:r>
            <w:r>
              <w:rPr>
                <w:spacing w:val="-1"/>
                <w:sz w:val="22"/>
                <w:szCs w:val="22"/>
              </w:rPr>
              <w:t>未严密落实火灾防范措施</w:t>
            </w:r>
          </w:p>
        </w:tc>
        <w:tc>
          <w:tcPr>
            <w:tcW w:w="630" w:type="dxa"/>
            <w:vAlign w:val="top"/>
          </w:tcPr>
          <w:p>
            <w:pPr>
              <w:pStyle w:val="11"/>
              <w:spacing w:before="171" w:line="219" w:lineRule="auto"/>
              <w:ind w:left="6"/>
              <w:rPr>
                <w:sz w:val="22"/>
                <w:szCs w:val="22"/>
              </w:rPr>
            </w:pPr>
            <w:r>
              <w:rPr>
                <w:spacing w:val="35"/>
                <w:sz w:val="22"/>
                <w:szCs w:val="22"/>
              </w:rPr>
              <w:t>是()</w:t>
            </w:r>
          </w:p>
        </w:tc>
        <w:tc>
          <w:tcPr>
            <w:tcW w:w="600" w:type="dxa"/>
            <w:vAlign w:val="top"/>
          </w:tcPr>
          <w:p>
            <w:pPr>
              <w:pStyle w:val="11"/>
              <w:spacing w:before="171" w:line="219" w:lineRule="auto"/>
              <w:ind w:left="19"/>
              <w:rPr>
                <w:sz w:val="22"/>
                <w:szCs w:val="22"/>
              </w:rPr>
            </w:pPr>
            <w:r>
              <w:rPr>
                <w:spacing w:val="28"/>
                <w:sz w:val="22"/>
                <w:szCs w:val="22"/>
              </w:rPr>
              <w:t>否()</w:t>
            </w:r>
          </w:p>
        </w:tc>
        <w:tc>
          <w:tcPr>
            <w:tcW w:w="871" w:type="dxa"/>
            <w:vAlign w:val="top"/>
          </w:tcPr>
          <w:p>
            <w:pPr>
              <w:pStyle w:val="11"/>
              <w:spacing w:before="170"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3"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11"/>
              <w:spacing w:before="71" w:line="300" w:lineRule="exact"/>
              <w:ind w:left="538"/>
              <w:rPr>
                <w:sz w:val="22"/>
                <w:szCs w:val="22"/>
              </w:rPr>
            </w:pPr>
            <w:r>
              <w:rPr>
                <w:spacing w:val="-7"/>
                <w:position w:val="5"/>
                <w:sz w:val="22"/>
                <w:szCs w:val="22"/>
              </w:rPr>
              <w:t>安全疏散</w:t>
            </w:r>
          </w:p>
          <w:p>
            <w:pPr>
              <w:pStyle w:val="11"/>
              <w:spacing w:before="1" w:line="217" w:lineRule="auto"/>
              <w:ind w:left="533"/>
              <w:rPr>
                <w:sz w:val="22"/>
                <w:szCs w:val="22"/>
              </w:rPr>
            </w:pPr>
            <w:r>
              <w:rPr>
                <w:spacing w:val="-6"/>
                <w:sz w:val="22"/>
                <w:szCs w:val="22"/>
              </w:rPr>
              <w:t>条件不足</w:t>
            </w:r>
          </w:p>
        </w:tc>
        <w:tc>
          <w:tcPr>
            <w:tcW w:w="10056" w:type="dxa"/>
            <w:vAlign w:val="top"/>
          </w:tcPr>
          <w:p>
            <w:pPr>
              <w:pStyle w:val="11"/>
              <w:spacing w:before="171" w:line="215" w:lineRule="auto"/>
              <w:ind w:left="194"/>
              <w:rPr>
                <w:sz w:val="22"/>
                <w:szCs w:val="22"/>
              </w:rPr>
            </w:pPr>
            <w:r>
              <w:rPr>
                <w:spacing w:val="-6"/>
                <w:sz w:val="22"/>
                <w:szCs w:val="22"/>
              </w:rPr>
              <w:t>占用、堵塞、封闭疏散通道、安全出口和消防车通道</w:t>
            </w:r>
          </w:p>
        </w:tc>
        <w:tc>
          <w:tcPr>
            <w:tcW w:w="630" w:type="dxa"/>
            <w:vAlign w:val="top"/>
          </w:tcPr>
          <w:p>
            <w:pPr>
              <w:pStyle w:val="11"/>
              <w:spacing w:before="172" w:line="219" w:lineRule="auto"/>
              <w:ind w:left="6"/>
              <w:rPr>
                <w:sz w:val="22"/>
                <w:szCs w:val="22"/>
              </w:rPr>
            </w:pPr>
            <w:r>
              <w:rPr>
                <w:spacing w:val="35"/>
                <w:sz w:val="22"/>
                <w:szCs w:val="22"/>
              </w:rPr>
              <w:t>是()</w:t>
            </w:r>
          </w:p>
        </w:tc>
        <w:tc>
          <w:tcPr>
            <w:tcW w:w="600" w:type="dxa"/>
            <w:vAlign w:val="top"/>
          </w:tcPr>
          <w:p>
            <w:pPr>
              <w:pStyle w:val="11"/>
              <w:spacing w:before="172" w:line="219" w:lineRule="auto"/>
              <w:ind w:left="19"/>
              <w:rPr>
                <w:sz w:val="22"/>
                <w:szCs w:val="22"/>
              </w:rPr>
            </w:pPr>
            <w:r>
              <w:rPr>
                <w:spacing w:val="28"/>
                <w:sz w:val="22"/>
                <w:szCs w:val="22"/>
              </w:rPr>
              <w:t>否()</w:t>
            </w:r>
          </w:p>
        </w:tc>
        <w:tc>
          <w:tcPr>
            <w:tcW w:w="871" w:type="dxa"/>
            <w:vAlign w:val="top"/>
          </w:tcPr>
          <w:p>
            <w:pPr>
              <w:pStyle w:val="11"/>
              <w:spacing w:before="171"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3" w:type="dxa"/>
            <w:vMerge w:val="continue"/>
            <w:tcBorders>
              <w:top w:val="nil"/>
              <w:bottom w:val="nil"/>
            </w:tcBorders>
            <w:vAlign w:val="top"/>
          </w:tcPr>
          <w:p>
            <w:pPr>
              <w:rPr>
                <w:rFonts w:ascii="Arial"/>
                <w:sz w:val="21"/>
              </w:rPr>
            </w:pPr>
          </w:p>
        </w:tc>
        <w:tc>
          <w:tcPr>
            <w:tcW w:w="10056" w:type="dxa"/>
            <w:vAlign w:val="top"/>
          </w:tcPr>
          <w:p>
            <w:pPr>
              <w:pStyle w:val="11"/>
              <w:spacing w:before="171" w:line="218" w:lineRule="auto"/>
              <w:ind w:left="128"/>
              <w:rPr>
                <w:sz w:val="22"/>
                <w:szCs w:val="22"/>
              </w:rPr>
            </w:pPr>
            <w:r>
              <w:rPr>
                <w:spacing w:val="-3"/>
                <w:sz w:val="22"/>
                <w:szCs w:val="22"/>
              </w:rPr>
              <w:t>安全出口和疏散楼梯数量不足、宽度不够</w:t>
            </w:r>
          </w:p>
        </w:tc>
        <w:tc>
          <w:tcPr>
            <w:tcW w:w="630" w:type="dxa"/>
            <w:vAlign w:val="top"/>
          </w:tcPr>
          <w:p>
            <w:pPr>
              <w:pStyle w:val="11"/>
              <w:spacing w:before="171" w:line="219" w:lineRule="auto"/>
              <w:ind w:left="6"/>
              <w:rPr>
                <w:sz w:val="22"/>
                <w:szCs w:val="22"/>
              </w:rPr>
            </w:pPr>
            <w:r>
              <w:rPr>
                <w:spacing w:val="35"/>
                <w:sz w:val="22"/>
                <w:szCs w:val="22"/>
              </w:rPr>
              <w:t>是()</w:t>
            </w:r>
          </w:p>
        </w:tc>
        <w:tc>
          <w:tcPr>
            <w:tcW w:w="600" w:type="dxa"/>
            <w:vAlign w:val="top"/>
          </w:tcPr>
          <w:p>
            <w:pPr>
              <w:pStyle w:val="11"/>
              <w:spacing w:before="171" w:line="219" w:lineRule="auto"/>
              <w:ind w:left="19"/>
              <w:rPr>
                <w:sz w:val="22"/>
                <w:szCs w:val="22"/>
              </w:rPr>
            </w:pPr>
            <w:r>
              <w:rPr>
                <w:spacing w:val="28"/>
                <w:sz w:val="22"/>
                <w:szCs w:val="22"/>
              </w:rPr>
              <w:t>否()</w:t>
            </w:r>
          </w:p>
        </w:tc>
        <w:tc>
          <w:tcPr>
            <w:tcW w:w="871" w:type="dxa"/>
            <w:vAlign w:val="top"/>
          </w:tcPr>
          <w:p>
            <w:pPr>
              <w:pStyle w:val="11"/>
              <w:spacing w:before="170"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3" w:type="dxa"/>
            <w:vMerge w:val="continue"/>
            <w:tcBorders>
              <w:top w:val="nil"/>
              <w:bottom w:val="nil"/>
            </w:tcBorders>
            <w:vAlign w:val="top"/>
          </w:tcPr>
          <w:p>
            <w:pPr>
              <w:rPr>
                <w:rFonts w:ascii="Arial"/>
                <w:sz w:val="21"/>
              </w:rPr>
            </w:pPr>
          </w:p>
        </w:tc>
        <w:tc>
          <w:tcPr>
            <w:tcW w:w="10056" w:type="dxa"/>
            <w:vAlign w:val="top"/>
          </w:tcPr>
          <w:p>
            <w:pPr>
              <w:pStyle w:val="11"/>
              <w:spacing w:before="173" w:line="218" w:lineRule="auto"/>
              <w:ind w:left="123"/>
              <w:rPr>
                <w:sz w:val="22"/>
                <w:szCs w:val="22"/>
              </w:rPr>
            </w:pPr>
            <w:r>
              <w:rPr>
                <w:spacing w:val="-3"/>
                <w:sz w:val="22"/>
                <w:szCs w:val="22"/>
              </w:rPr>
              <w:t>应急广播、应急照明、疏散指示标志损坏</w:t>
            </w:r>
          </w:p>
        </w:tc>
        <w:tc>
          <w:tcPr>
            <w:tcW w:w="630" w:type="dxa"/>
            <w:vAlign w:val="top"/>
          </w:tcPr>
          <w:p>
            <w:pPr>
              <w:pStyle w:val="11"/>
              <w:spacing w:before="174" w:line="219" w:lineRule="auto"/>
              <w:ind w:left="6"/>
              <w:rPr>
                <w:sz w:val="22"/>
                <w:szCs w:val="22"/>
              </w:rPr>
            </w:pPr>
            <w:r>
              <w:rPr>
                <w:spacing w:val="35"/>
                <w:sz w:val="22"/>
                <w:szCs w:val="22"/>
              </w:rPr>
              <w:t>是()</w:t>
            </w:r>
          </w:p>
        </w:tc>
        <w:tc>
          <w:tcPr>
            <w:tcW w:w="600" w:type="dxa"/>
            <w:vAlign w:val="top"/>
          </w:tcPr>
          <w:p>
            <w:pPr>
              <w:pStyle w:val="11"/>
              <w:spacing w:before="174" w:line="219" w:lineRule="auto"/>
              <w:ind w:left="19"/>
              <w:rPr>
                <w:sz w:val="22"/>
                <w:szCs w:val="22"/>
              </w:rPr>
            </w:pPr>
            <w:r>
              <w:rPr>
                <w:spacing w:val="28"/>
                <w:sz w:val="22"/>
                <w:szCs w:val="22"/>
              </w:rPr>
              <w:t>否()</w:t>
            </w:r>
          </w:p>
        </w:tc>
        <w:tc>
          <w:tcPr>
            <w:tcW w:w="871" w:type="dxa"/>
            <w:vAlign w:val="top"/>
          </w:tcPr>
          <w:p>
            <w:pPr>
              <w:pStyle w:val="11"/>
              <w:spacing w:before="173"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3" w:type="dxa"/>
            <w:vMerge w:val="continue"/>
            <w:tcBorders>
              <w:top w:val="nil"/>
              <w:bottom w:val="nil"/>
            </w:tcBorders>
            <w:vAlign w:val="top"/>
          </w:tcPr>
          <w:p>
            <w:pPr>
              <w:rPr>
                <w:rFonts w:ascii="Arial"/>
                <w:sz w:val="21"/>
              </w:rPr>
            </w:pPr>
          </w:p>
        </w:tc>
        <w:tc>
          <w:tcPr>
            <w:tcW w:w="10056" w:type="dxa"/>
            <w:vAlign w:val="top"/>
          </w:tcPr>
          <w:p>
            <w:pPr>
              <w:pStyle w:val="11"/>
              <w:spacing w:before="173" w:line="217" w:lineRule="auto"/>
              <w:ind w:left="122"/>
              <w:rPr>
                <w:sz w:val="22"/>
                <w:szCs w:val="22"/>
              </w:rPr>
            </w:pPr>
            <w:r>
              <w:rPr>
                <w:spacing w:val="-1"/>
                <w:sz w:val="22"/>
                <w:szCs w:val="22"/>
              </w:rPr>
              <w:t>未结合实际制定灭火和应急疏散预案，员工、宿管员不掌握初起火灾扑救和组织疏散逃生技能</w:t>
            </w:r>
          </w:p>
        </w:tc>
        <w:tc>
          <w:tcPr>
            <w:tcW w:w="630" w:type="dxa"/>
            <w:vAlign w:val="top"/>
          </w:tcPr>
          <w:p>
            <w:pPr>
              <w:pStyle w:val="11"/>
              <w:spacing w:before="173" w:line="219" w:lineRule="auto"/>
              <w:ind w:left="6"/>
              <w:rPr>
                <w:sz w:val="22"/>
                <w:szCs w:val="22"/>
              </w:rPr>
            </w:pPr>
            <w:r>
              <w:rPr>
                <w:spacing w:val="35"/>
                <w:sz w:val="22"/>
                <w:szCs w:val="22"/>
              </w:rPr>
              <w:t>是()</w:t>
            </w:r>
          </w:p>
        </w:tc>
        <w:tc>
          <w:tcPr>
            <w:tcW w:w="600" w:type="dxa"/>
            <w:vAlign w:val="top"/>
          </w:tcPr>
          <w:p>
            <w:pPr>
              <w:pStyle w:val="11"/>
              <w:spacing w:before="173" w:line="219" w:lineRule="auto"/>
              <w:ind w:left="19"/>
              <w:rPr>
                <w:sz w:val="22"/>
                <w:szCs w:val="22"/>
              </w:rPr>
            </w:pPr>
            <w:r>
              <w:rPr>
                <w:spacing w:val="28"/>
                <w:sz w:val="22"/>
                <w:szCs w:val="22"/>
              </w:rPr>
              <w:t>否()</w:t>
            </w:r>
          </w:p>
        </w:tc>
        <w:tc>
          <w:tcPr>
            <w:tcW w:w="871" w:type="dxa"/>
            <w:vAlign w:val="top"/>
          </w:tcPr>
          <w:p>
            <w:pPr>
              <w:pStyle w:val="11"/>
              <w:spacing w:before="172"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3" w:type="dxa"/>
            <w:vMerge w:val="continue"/>
            <w:tcBorders>
              <w:top w:val="nil"/>
            </w:tcBorders>
            <w:vAlign w:val="top"/>
          </w:tcPr>
          <w:p>
            <w:pPr>
              <w:rPr>
                <w:rFonts w:ascii="Arial"/>
                <w:sz w:val="21"/>
              </w:rPr>
            </w:pPr>
          </w:p>
        </w:tc>
        <w:tc>
          <w:tcPr>
            <w:tcW w:w="10056" w:type="dxa"/>
            <w:vAlign w:val="top"/>
          </w:tcPr>
          <w:p>
            <w:pPr>
              <w:pStyle w:val="11"/>
              <w:spacing w:before="172" w:line="217" w:lineRule="auto"/>
              <w:ind w:left="141"/>
              <w:rPr>
                <w:sz w:val="22"/>
                <w:szCs w:val="22"/>
              </w:rPr>
            </w:pPr>
            <w:r>
              <w:rPr>
                <w:spacing w:val="-2"/>
                <w:sz w:val="22"/>
                <w:szCs w:val="22"/>
              </w:rPr>
              <w:t>多业态混合生产经营场所未确定责任人对共</w:t>
            </w:r>
            <w:r>
              <w:rPr>
                <w:spacing w:val="-3"/>
                <w:sz w:val="22"/>
                <w:szCs w:val="22"/>
              </w:rPr>
              <w:t>用的疏散通道、安全出口进行统一管理</w:t>
            </w:r>
          </w:p>
        </w:tc>
        <w:tc>
          <w:tcPr>
            <w:tcW w:w="630" w:type="dxa"/>
            <w:vAlign w:val="top"/>
          </w:tcPr>
          <w:p>
            <w:pPr>
              <w:pStyle w:val="11"/>
              <w:spacing w:before="173" w:line="219" w:lineRule="auto"/>
              <w:ind w:left="6"/>
              <w:rPr>
                <w:sz w:val="22"/>
                <w:szCs w:val="22"/>
              </w:rPr>
            </w:pPr>
            <w:r>
              <w:rPr>
                <w:spacing w:val="35"/>
                <w:sz w:val="22"/>
                <w:szCs w:val="22"/>
              </w:rPr>
              <w:t>是()</w:t>
            </w:r>
          </w:p>
        </w:tc>
        <w:tc>
          <w:tcPr>
            <w:tcW w:w="600" w:type="dxa"/>
            <w:vAlign w:val="top"/>
          </w:tcPr>
          <w:p>
            <w:pPr>
              <w:pStyle w:val="11"/>
              <w:spacing w:before="173" w:line="219" w:lineRule="auto"/>
              <w:ind w:left="19"/>
              <w:rPr>
                <w:sz w:val="22"/>
                <w:szCs w:val="22"/>
              </w:rPr>
            </w:pPr>
            <w:r>
              <w:rPr>
                <w:spacing w:val="28"/>
                <w:sz w:val="22"/>
                <w:szCs w:val="22"/>
              </w:rPr>
              <w:t>否()</w:t>
            </w:r>
          </w:p>
        </w:tc>
        <w:tc>
          <w:tcPr>
            <w:tcW w:w="871" w:type="dxa"/>
            <w:vAlign w:val="top"/>
          </w:tcPr>
          <w:p>
            <w:pPr>
              <w:pStyle w:val="11"/>
              <w:spacing w:before="172"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3" w:type="dxa"/>
            <w:vMerge w:val="restart"/>
            <w:tcBorders>
              <w:bottom w:val="nil"/>
            </w:tcBorders>
            <w:vAlign w:val="top"/>
          </w:tcPr>
          <w:p>
            <w:pPr>
              <w:spacing w:line="245" w:lineRule="auto"/>
              <w:rPr>
                <w:rFonts w:ascii="Arial"/>
                <w:sz w:val="21"/>
              </w:rPr>
            </w:pPr>
          </w:p>
          <w:p>
            <w:pPr>
              <w:pStyle w:val="11"/>
              <w:spacing w:before="71" w:line="235" w:lineRule="auto"/>
              <w:ind w:left="637" w:right="84" w:hanging="536"/>
              <w:rPr>
                <w:sz w:val="22"/>
                <w:szCs w:val="22"/>
              </w:rPr>
            </w:pPr>
            <w:r>
              <w:rPr>
                <w:spacing w:val="-5"/>
                <w:sz w:val="22"/>
                <w:szCs w:val="22"/>
              </w:rPr>
              <w:t>违规设置防盗网和</w:t>
            </w:r>
            <w:r>
              <w:rPr>
                <w:spacing w:val="-4"/>
                <w:sz w:val="22"/>
                <w:szCs w:val="22"/>
              </w:rPr>
              <w:t>广告牌</w:t>
            </w:r>
          </w:p>
        </w:tc>
        <w:tc>
          <w:tcPr>
            <w:tcW w:w="10056" w:type="dxa"/>
            <w:vAlign w:val="top"/>
          </w:tcPr>
          <w:p>
            <w:pPr>
              <w:pStyle w:val="11"/>
              <w:spacing w:before="172" w:line="215" w:lineRule="auto"/>
              <w:ind w:left="122"/>
              <w:rPr>
                <w:sz w:val="22"/>
                <w:szCs w:val="22"/>
              </w:rPr>
            </w:pPr>
            <w:r>
              <w:rPr>
                <w:spacing w:val="-1"/>
                <w:sz w:val="22"/>
                <w:szCs w:val="22"/>
              </w:rPr>
              <w:t>人员密集场所在门窗上设置影响逃生和灭火救援的防盗网、铁栅栏、广告牌等障碍物</w:t>
            </w:r>
          </w:p>
        </w:tc>
        <w:tc>
          <w:tcPr>
            <w:tcW w:w="630" w:type="dxa"/>
            <w:vAlign w:val="top"/>
          </w:tcPr>
          <w:p>
            <w:pPr>
              <w:pStyle w:val="11"/>
              <w:spacing w:before="172" w:line="219" w:lineRule="auto"/>
              <w:ind w:left="6"/>
              <w:rPr>
                <w:sz w:val="22"/>
                <w:szCs w:val="22"/>
              </w:rPr>
            </w:pPr>
            <w:r>
              <w:rPr>
                <w:spacing w:val="35"/>
                <w:sz w:val="22"/>
                <w:szCs w:val="22"/>
              </w:rPr>
              <w:t>是()</w:t>
            </w:r>
          </w:p>
        </w:tc>
        <w:tc>
          <w:tcPr>
            <w:tcW w:w="600" w:type="dxa"/>
            <w:vAlign w:val="top"/>
          </w:tcPr>
          <w:p>
            <w:pPr>
              <w:pStyle w:val="11"/>
              <w:spacing w:before="172" w:line="219" w:lineRule="auto"/>
              <w:ind w:left="19"/>
              <w:rPr>
                <w:sz w:val="22"/>
                <w:szCs w:val="22"/>
              </w:rPr>
            </w:pPr>
            <w:r>
              <w:rPr>
                <w:spacing w:val="28"/>
                <w:sz w:val="22"/>
                <w:szCs w:val="22"/>
              </w:rPr>
              <w:t>否()</w:t>
            </w:r>
          </w:p>
        </w:tc>
        <w:tc>
          <w:tcPr>
            <w:tcW w:w="871" w:type="dxa"/>
            <w:vAlign w:val="top"/>
          </w:tcPr>
          <w:p>
            <w:pPr>
              <w:pStyle w:val="11"/>
              <w:spacing w:before="171"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3" w:type="dxa"/>
            <w:vMerge w:val="continue"/>
            <w:tcBorders>
              <w:top w:val="nil"/>
            </w:tcBorders>
            <w:vAlign w:val="top"/>
          </w:tcPr>
          <w:p>
            <w:pPr>
              <w:rPr>
                <w:rFonts w:ascii="Arial"/>
                <w:sz w:val="21"/>
              </w:rPr>
            </w:pPr>
          </w:p>
        </w:tc>
        <w:tc>
          <w:tcPr>
            <w:tcW w:w="10056" w:type="dxa"/>
            <w:vAlign w:val="top"/>
          </w:tcPr>
          <w:p>
            <w:pPr>
              <w:pStyle w:val="11"/>
              <w:spacing w:before="174" w:line="217" w:lineRule="auto"/>
              <w:ind w:left="122"/>
              <w:rPr>
                <w:sz w:val="22"/>
                <w:szCs w:val="22"/>
              </w:rPr>
            </w:pPr>
            <w:r>
              <w:rPr>
                <w:spacing w:val="-1"/>
                <w:sz w:val="22"/>
                <w:szCs w:val="22"/>
              </w:rPr>
              <w:t>人员密集场所户外广告牌审批时未依法依规核对是否影响建筑物公共安全</w:t>
            </w:r>
          </w:p>
        </w:tc>
        <w:tc>
          <w:tcPr>
            <w:tcW w:w="630" w:type="dxa"/>
            <w:vAlign w:val="top"/>
          </w:tcPr>
          <w:p>
            <w:pPr>
              <w:pStyle w:val="11"/>
              <w:spacing w:before="175" w:line="219" w:lineRule="auto"/>
              <w:ind w:left="6"/>
              <w:rPr>
                <w:sz w:val="22"/>
                <w:szCs w:val="22"/>
              </w:rPr>
            </w:pPr>
            <w:r>
              <w:rPr>
                <w:spacing w:val="35"/>
                <w:sz w:val="22"/>
                <w:szCs w:val="22"/>
              </w:rPr>
              <w:t>是()</w:t>
            </w:r>
          </w:p>
        </w:tc>
        <w:tc>
          <w:tcPr>
            <w:tcW w:w="600" w:type="dxa"/>
            <w:vAlign w:val="top"/>
          </w:tcPr>
          <w:p>
            <w:pPr>
              <w:pStyle w:val="11"/>
              <w:spacing w:before="175" w:line="219" w:lineRule="auto"/>
              <w:ind w:left="19"/>
              <w:rPr>
                <w:sz w:val="22"/>
                <w:szCs w:val="22"/>
              </w:rPr>
            </w:pPr>
            <w:r>
              <w:rPr>
                <w:spacing w:val="28"/>
                <w:sz w:val="22"/>
                <w:szCs w:val="22"/>
              </w:rPr>
              <w:t>否()</w:t>
            </w:r>
          </w:p>
        </w:tc>
        <w:tc>
          <w:tcPr>
            <w:tcW w:w="871" w:type="dxa"/>
            <w:vAlign w:val="top"/>
          </w:tcPr>
          <w:p>
            <w:pPr>
              <w:pStyle w:val="11"/>
              <w:spacing w:before="174" w:line="219" w:lineRule="auto"/>
              <w:jc w:val="right"/>
              <w:rPr>
                <w:sz w:val="22"/>
                <w:szCs w:val="22"/>
              </w:rPr>
            </w:pPr>
            <w:r>
              <w:rPr>
                <w:spacing w:val="-6"/>
                <w:sz w:val="22"/>
                <w:szCs w:val="22"/>
              </w:rPr>
              <w:t>不涉及()</w:t>
            </w:r>
          </w:p>
        </w:tc>
      </w:tr>
    </w:tbl>
    <w:p>
      <w:pPr>
        <w:rPr>
          <w:rFonts w:ascii="Arial"/>
          <w:sz w:val="21"/>
        </w:rPr>
      </w:pPr>
    </w:p>
    <w:p>
      <w:pPr>
        <w:rPr>
          <w:rFonts w:ascii="Arial" w:hAnsi="Arial" w:eastAsia="Arial" w:cs="Arial"/>
          <w:sz w:val="21"/>
          <w:szCs w:val="21"/>
        </w:rPr>
      </w:pPr>
    </w:p>
    <w:tbl>
      <w:tblPr>
        <w:tblStyle w:val="10"/>
        <w:tblW w:w="14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4"/>
        <w:gridCol w:w="1539"/>
        <w:gridCol w:w="3736"/>
        <w:gridCol w:w="3296"/>
        <w:gridCol w:w="1484"/>
        <w:gridCol w:w="630"/>
        <w:gridCol w:w="600"/>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14"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1"/>
              <w:spacing w:before="72" w:line="236" w:lineRule="auto"/>
              <w:ind w:left="530" w:right="85" w:hanging="431"/>
              <w:rPr>
                <w:sz w:val="22"/>
                <w:szCs w:val="22"/>
              </w:rPr>
            </w:pPr>
            <w:r>
              <w:rPr>
                <w:spacing w:val="-5"/>
                <w:sz w:val="22"/>
                <w:szCs w:val="22"/>
              </w:rPr>
              <w:t>燃气使用及管路敷</w:t>
            </w:r>
            <w:r>
              <w:rPr>
                <w:spacing w:val="-4"/>
                <w:sz w:val="22"/>
                <w:szCs w:val="22"/>
              </w:rPr>
              <w:t>设不规范</w:t>
            </w:r>
          </w:p>
        </w:tc>
        <w:tc>
          <w:tcPr>
            <w:tcW w:w="10055" w:type="dxa"/>
            <w:gridSpan w:val="4"/>
            <w:vAlign w:val="top"/>
          </w:tcPr>
          <w:p>
            <w:pPr>
              <w:pStyle w:val="11"/>
              <w:spacing w:before="182" w:line="217" w:lineRule="auto"/>
              <w:ind w:left="124"/>
              <w:rPr>
                <w:sz w:val="22"/>
                <w:szCs w:val="22"/>
              </w:rPr>
            </w:pPr>
            <w:r>
              <w:rPr>
                <w:spacing w:val="-1"/>
                <w:sz w:val="22"/>
                <w:szCs w:val="22"/>
              </w:rPr>
              <w:t>厨房油烟管道长时间未进行清洗</w:t>
            </w:r>
          </w:p>
        </w:tc>
        <w:tc>
          <w:tcPr>
            <w:tcW w:w="630" w:type="dxa"/>
            <w:vAlign w:val="top"/>
          </w:tcPr>
          <w:p>
            <w:pPr>
              <w:pStyle w:val="11"/>
              <w:spacing w:before="183" w:line="219" w:lineRule="auto"/>
              <w:ind w:left="6"/>
              <w:rPr>
                <w:sz w:val="22"/>
                <w:szCs w:val="22"/>
              </w:rPr>
            </w:pPr>
            <w:r>
              <w:rPr>
                <w:spacing w:val="35"/>
                <w:sz w:val="22"/>
                <w:szCs w:val="22"/>
              </w:rPr>
              <w:t>是()</w:t>
            </w:r>
          </w:p>
        </w:tc>
        <w:tc>
          <w:tcPr>
            <w:tcW w:w="600" w:type="dxa"/>
            <w:vAlign w:val="top"/>
          </w:tcPr>
          <w:p>
            <w:pPr>
              <w:pStyle w:val="11"/>
              <w:spacing w:before="183" w:line="219" w:lineRule="auto"/>
              <w:ind w:left="19"/>
              <w:rPr>
                <w:sz w:val="22"/>
                <w:szCs w:val="22"/>
              </w:rPr>
            </w:pPr>
            <w:r>
              <w:rPr>
                <w:spacing w:val="28"/>
                <w:sz w:val="22"/>
                <w:szCs w:val="22"/>
              </w:rPr>
              <w:t>否()</w:t>
            </w:r>
          </w:p>
        </w:tc>
        <w:tc>
          <w:tcPr>
            <w:tcW w:w="871" w:type="dxa"/>
            <w:vAlign w:val="top"/>
          </w:tcPr>
          <w:p>
            <w:pPr>
              <w:pStyle w:val="11"/>
              <w:spacing w:before="182"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4" w:type="dxa"/>
            <w:vMerge w:val="continue"/>
            <w:tcBorders>
              <w:top w:val="nil"/>
              <w:bottom w:val="nil"/>
            </w:tcBorders>
            <w:vAlign w:val="top"/>
          </w:tcPr>
          <w:p>
            <w:pPr>
              <w:rPr>
                <w:rFonts w:ascii="Arial"/>
                <w:sz w:val="21"/>
              </w:rPr>
            </w:pPr>
          </w:p>
        </w:tc>
        <w:tc>
          <w:tcPr>
            <w:tcW w:w="10055" w:type="dxa"/>
            <w:gridSpan w:val="4"/>
            <w:vAlign w:val="top"/>
          </w:tcPr>
          <w:p>
            <w:pPr>
              <w:pStyle w:val="11"/>
              <w:spacing w:before="180" w:line="218" w:lineRule="auto"/>
              <w:ind w:left="119"/>
              <w:rPr>
                <w:sz w:val="22"/>
                <w:szCs w:val="22"/>
              </w:rPr>
            </w:pPr>
            <w:r>
              <w:rPr>
                <w:spacing w:val="-1"/>
                <w:sz w:val="22"/>
                <w:szCs w:val="22"/>
              </w:rPr>
              <w:t>连接液化气钢瓶与灶具的胶管未使用不锈钢波纹管，或长度超过2米</w:t>
            </w:r>
          </w:p>
        </w:tc>
        <w:tc>
          <w:tcPr>
            <w:tcW w:w="630" w:type="dxa"/>
            <w:vAlign w:val="top"/>
          </w:tcPr>
          <w:p>
            <w:pPr>
              <w:pStyle w:val="11"/>
              <w:spacing w:before="180" w:line="219" w:lineRule="auto"/>
              <w:ind w:left="6"/>
              <w:rPr>
                <w:sz w:val="22"/>
                <w:szCs w:val="22"/>
              </w:rPr>
            </w:pPr>
            <w:r>
              <w:rPr>
                <w:spacing w:val="35"/>
                <w:sz w:val="22"/>
                <w:szCs w:val="22"/>
              </w:rPr>
              <w:t>是()</w:t>
            </w:r>
          </w:p>
        </w:tc>
        <w:tc>
          <w:tcPr>
            <w:tcW w:w="600" w:type="dxa"/>
            <w:vAlign w:val="top"/>
          </w:tcPr>
          <w:p>
            <w:pPr>
              <w:pStyle w:val="11"/>
              <w:spacing w:before="180" w:line="219" w:lineRule="auto"/>
              <w:ind w:left="19"/>
              <w:rPr>
                <w:sz w:val="22"/>
                <w:szCs w:val="22"/>
              </w:rPr>
            </w:pPr>
            <w:r>
              <w:rPr>
                <w:spacing w:val="28"/>
                <w:sz w:val="22"/>
                <w:szCs w:val="22"/>
              </w:rPr>
              <w:t>否()</w:t>
            </w:r>
          </w:p>
        </w:tc>
        <w:tc>
          <w:tcPr>
            <w:tcW w:w="871" w:type="dxa"/>
            <w:vAlign w:val="top"/>
          </w:tcPr>
          <w:p>
            <w:pPr>
              <w:pStyle w:val="11"/>
              <w:spacing w:before="179"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4" w:type="dxa"/>
            <w:vMerge w:val="continue"/>
            <w:tcBorders>
              <w:top w:val="nil"/>
              <w:bottom w:val="nil"/>
            </w:tcBorders>
            <w:vAlign w:val="top"/>
          </w:tcPr>
          <w:p>
            <w:pPr>
              <w:rPr>
                <w:rFonts w:ascii="Arial"/>
                <w:sz w:val="21"/>
              </w:rPr>
            </w:pPr>
          </w:p>
        </w:tc>
        <w:tc>
          <w:tcPr>
            <w:tcW w:w="10055" w:type="dxa"/>
            <w:gridSpan w:val="4"/>
            <w:vAlign w:val="top"/>
          </w:tcPr>
          <w:p>
            <w:pPr>
              <w:pStyle w:val="11"/>
              <w:spacing w:before="183" w:line="215" w:lineRule="auto"/>
              <w:ind w:left="117"/>
              <w:rPr>
                <w:sz w:val="22"/>
                <w:szCs w:val="22"/>
              </w:rPr>
            </w:pPr>
            <w:r>
              <w:rPr>
                <w:sz w:val="22"/>
                <w:szCs w:val="22"/>
              </w:rPr>
              <w:t>地下、半地下室使用瓶装液化石油气以及未按要求设置瓶组间，在用气瓶和备用气</w:t>
            </w:r>
            <w:r>
              <w:rPr>
                <w:spacing w:val="-1"/>
                <w:sz w:val="22"/>
                <w:szCs w:val="22"/>
              </w:rPr>
              <w:t>瓶未分开放置</w:t>
            </w:r>
          </w:p>
        </w:tc>
        <w:tc>
          <w:tcPr>
            <w:tcW w:w="630" w:type="dxa"/>
            <w:vAlign w:val="top"/>
          </w:tcPr>
          <w:p>
            <w:pPr>
              <w:pStyle w:val="11"/>
              <w:spacing w:before="183" w:line="219" w:lineRule="auto"/>
              <w:ind w:left="6"/>
              <w:rPr>
                <w:sz w:val="22"/>
                <w:szCs w:val="22"/>
              </w:rPr>
            </w:pPr>
            <w:r>
              <w:rPr>
                <w:spacing w:val="35"/>
                <w:sz w:val="22"/>
                <w:szCs w:val="22"/>
              </w:rPr>
              <w:t>是()</w:t>
            </w:r>
          </w:p>
        </w:tc>
        <w:tc>
          <w:tcPr>
            <w:tcW w:w="600" w:type="dxa"/>
            <w:vAlign w:val="top"/>
          </w:tcPr>
          <w:p>
            <w:pPr>
              <w:pStyle w:val="11"/>
              <w:spacing w:before="183" w:line="219" w:lineRule="auto"/>
              <w:ind w:left="19"/>
              <w:rPr>
                <w:sz w:val="22"/>
                <w:szCs w:val="22"/>
              </w:rPr>
            </w:pPr>
            <w:r>
              <w:rPr>
                <w:spacing w:val="28"/>
                <w:sz w:val="22"/>
                <w:szCs w:val="22"/>
              </w:rPr>
              <w:t>否()</w:t>
            </w:r>
          </w:p>
        </w:tc>
        <w:tc>
          <w:tcPr>
            <w:tcW w:w="871" w:type="dxa"/>
            <w:vAlign w:val="top"/>
          </w:tcPr>
          <w:p>
            <w:pPr>
              <w:pStyle w:val="11"/>
              <w:spacing w:before="182"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4" w:type="dxa"/>
            <w:vMerge w:val="continue"/>
            <w:tcBorders>
              <w:top w:val="nil"/>
              <w:bottom w:val="nil"/>
            </w:tcBorders>
            <w:vAlign w:val="top"/>
          </w:tcPr>
          <w:p>
            <w:pPr>
              <w:rPr>
                <w:rFonts w:ascii="Arial"/>
                <w:sz w:val="21"/>
              </w:rPr>
            </w:pPr>
          </w:p>
        </w:tc>
        <w:tc>
          <w:tcPr>
            <w:tcW w:w="10055" w:type="dxa"/>
            <w:gridSpan w:val="4"/>
            <w:vAlign w:val="top"/>
          </w:tcPr>
          <w:p>
            <w:pPr>
              <w:pStyle w:val="11"/>
              <w:spacing w:before="182" w:line="217" w:lineRule="auto"/>
              <w:ind w:left="116"/>
              <w:rPr>
                <w:sz w:val="22"/>
                <w:szCs w:val="22"/>
              </w:rPr>
            </w:pPr>
            <w:r>
              <w:rPr>
                <w:spacing w:val="-2"/>
                <w:sz w:val="22"/>
                <w:szCs w:val="22"/>
              </w:rPr>
              <w:t>私接“三通”接头或穿越墙体、门窗、顶棚和地面</w:t>
            </w:r>
          </w:p>
        </w:tc>
        <w:tc>
          <w:tcPr>
            <w:tcW w:w="630" w:type="dxa"/>
            <w:vAlign w:val="top"/>
          </w:tcPr>
          <w:p>
            <w:pPr>
              <w:pStyle w:val="11"/>
              <w:spacing w:before="182" w:line="219" w:lineRule="auto"/>
              <w:ind w:left="6"/>
              <w:rPr>
                <w:sz w:val="22"/>
                <w:szCs w:val="22"/>
              </w:rPr>
            </w:pPr>
            <w:r>
              <w:rPr>
                <w:spacing w:val="35"/>
                <w:sz w:val="22"/>
                <w:szCs w:val="22"/>
              </w:rPr>
              <w:t>是()</w:t>
            </w:r>
          </w:p>
        </w:tc>
        <w:tc>
          <w:tcPr>
            <w:tcW w:w="600" w:type="dxa"/>
            <w:vAlign w:val="top"/>
          </w:tcPr>
          <w:p>
            <w:pPr>
              <w:pStyle w:val="11"/>
              <w:spacing w:before="182" w:line="219" w:lineRule="auto"/>
              <w:ind w:left="19"/>
              <w:rPr>
                <w:sz w:val="22"/>
                <w:szCs w:val="22"/>
              </w:rPr>
            </w:pPr>
            <w:r>
              <w:rPr>
                <w:spacing w:val="28"/>
                <w:sz w:val="22"/>
                <w:szCs w:val="22"/>
              </w:rPr>
              <w:t>否()</w:t>
            </w:r>
          </w:p>
        </w:tc>
        <w:tc>
          <w:tcPr>
            <w:tcW w:w="871" w:type="dxa"/>
            <w:vAlign w:val="top"/>
          </w:tcPr>
          <w:p>
            <w:pPr>
              <w:pStyle w:val="11"/>
              <w:spacing w:before="182"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4" w:type="dxa"/>
            <w:vMerge w:val="continue"/>
            <w:tcBorders>
              <w:top w:val="nil"/>
            </w:tcBorders>
            <w:vAlign w:val="top"/>
          </w:tcPr>
          <w:p>
            <w:pPr>
              <w:rPr>
                <w:rFonts w:ascii="Arial"/>
                <w:sz w:val="21"/>
              </w:rPr>
            </w:pPr>
          </w:p>
        </w:tc>
        <w:tc>
          <w:tcPr>
            <w:tcW w:w="10055" w:type="dxa"/>
            <w:gridSpan w:val="4"/>
            <w:vAlign w:val="top"/>
          </w:tcPr>
          <w:p>
            <w:pPr>
              <w:pStyle w:val="11"/>
              <w:spacing w:before="182" w:line="217" w:lineRule="auto"/>
              <w:ind w:left="119"/>
              <w:rPr>
                <w:sz w:val="22"/>
                <w:szCs w:val="22"/>
              </w:rPr>
            </w:pPr>
            <w:r>
              <w:rPr>
                <w:spacing w:val="-1"/>
                <w:sz w:val="22"/>
                <w:szCs w:val="22"/>
              </w:rPr>
              <w:t>未规范安装、使用可燃气体探测器及燃气紧切断阀</w:t>
            </w:r>
          </w:p>
        </w:tc>
        <w:tc>
          <w:tcPr>
            <w:tcW w:w="630" w:type="dxa"/>
            <w:vAlign w:val="top"/>
          </w:tcPr>
          <w:p>
            <w:pPr>
              <w:pStyle w:val="11"/>
              <w:spacing w:before="183" w:line="219" w:lineRule="auto"/>
              <w:ind w:left="6"/>
              <w:rPr>
                <w:sz w:val="22"/>
                <w:szCs w:val="22"/>
              </w:rPr>
            </w:pPr>
            <w:r>
              <w:rPr>
                <w:spacing w:val="35"/>
                <w:sz w:val="22"/>
                <w:szCs w:val="22"/>
              </w:rPr>
              <w:t>是()</w:t>
            </w:r>
          </w:p>
        </w:tc>
        <w:tc>
          <w:tcPr>
            <w:tcW w:w="600" w:type="dxa"/>
            <w:vAlign w:val="top"/>
          </w:tcPr>
          <w:p>
            <w:pPr>
              <w:pStyle w:val="11"/>
              <w:spacing w:before="183" w:line="219" w:lineRule="auto"/>
              <w:ind w:left="19"/>
              <w:rPr>
                <w:sz w:val="22"/>
                <w:szCs w:val="22"/>
              </w:rPr>
            </w:pPr>
            <w:r>
              <w:rPr>
                <w:spacing w:val="28"/>
                <w:sz w:val="22"/>
                <w:szCs w:val="22"/>
              </w:rPr>
              <w:t>否()</w:t>
            </w:r>
          </w:p>
        </w:tc>
        <w:tc>
          <w:tcPr>
            <w:tcW w:w="871" w:type="dxa"/>
            <w:vAlign w:val="top"/>
          </w:tcPr>
          <w:p>
            <w:pPr>
              <w:pStyle w:val="11"/>
              <w:spacing w:before="182"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11"/>
              <w:spacing w:before="71" w:line="217" w:lineRule="auto"/>
              <w:ind w:left="99"/>
              <w:rPr>
                <w:sz w:val="22"/>
                <w:szCs w:val="22"/>
              </w:rPr>
            </w:pPr>
            <w:r>
              <w:rPr>
                <w:spacing w:val="-4"/>
                <w:sz w:val="22"/>
                <w:szCs w:val="22"/>
              </w:rPr>
              <w:t>其他突出问题隐患</w:t>
            </w:r>
          </w:p>
        </w:tc>
        <w:tc>
          <w:tcPr>
            <w:tcW w:w="10055" w:type="dxa"/>
            <w:gridSpan w:val="4"/>
            <w:vAlign w:val="top"/>
          </w:tcPr>
          <w:p>
            <w:pPr>
              <w:pStyle w:val="11"/>
              <w:spacing w:before="182" w:line="216" w:lineRule="auto"/>
              <w:ind w:left="145"/>
              <w:rPr>
                <w:sz w:val="22"/>
                <w:szCs w:val="22"/>
              </w:rPr>
            </w:pPr>
            <w:r>
              <w:rPr>
                <w:spacing w:val="-2"/>
                <w:sz w:val="22"/>
                <w:szCs w:val="22"/>
              </w:rPr>
              <w:t>电气线路未穿管保护，直接穿越易燃可燃材料</w:t>
            </w:r>
          </w:p>
        </w:tc>
        <w:tc>
          <w:tcPr>
            <w:tcW w:w="630" w:type="dxa"/>
            <w:vAlign w:val="top"/>
          </w:tcPr>
          <w:p>
            <w:pPr>
              <w:pStyle w:val="11"/>
              <w:spacing w:before="182" w:line="219" w:lineRule="auto"/>
              <w:ind w:left="6"/>
              <w:rPr>
                <w:sz w:val="22"/>
                <w:szCs w:val="22"/>
              </w:rPr>
            </w:pPr>
            <w:r>
              <w:rPr>
                <w:spacing w:val="35"/>
                <w:sz w:val="22"/>
                <w:szCs w:val="22"/>
              </w:rPr>
              <w:t>是()</w:t>
            </w:r>
          </w:p>
        </w:tc>
        <w:tc>
          <w:tcPr>
            <w:tcW w:w="600" w:type="dxa"/>
            <w:vAlign w:val="top"/>
          </w:tcPr>
          <w:p>
            <w:pPr>
              <w:pStyle w:val="11"/>
              <w:spacing w:before="182" w:line="219" w:lineRule="auto"/>
              <w:ind w:left="19"/>
              <w:rPr>
                <w:sz w:val="22"/>
                <w:szCs w:val="22"/>
              </w:rPr>
            </w:pPr>
            <w:r>
              <w:rPr>
                <w:spacing w:val="28"/>
                <w:sz w:val="22"/>
                <w:szCs w:val="22"/>
              </w:rPr>
              <w:t>否()</w:t>
            </w:r>
          </w:p>
        </w:tc>
        <w:tc>
          <w:tcPr>
            <w:tcW w:w="871" w:type="dxa"/>
            <w:vAlign w:val="top"/>
          </w:tcPr>
          <w:p>
            <w:pPr>
              <w:pStyle w:val="11"/>
              <w:spacing w:before="181"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14" w:type="dxa"/>
            <w:vMerge w:val="continue"/>
            <w:tcBorders>
              <w:top w:val="nil"/>
              <w:bottom w:val="nil"/>
            </w:tcBorders>
            <w:vAlign w:val="top"/>
          </w:tcPr>
          <w:p>
            <w:pPr>
              <w:rPr>
                <w:rFonts w:ascii="Arial"/>
                <w:sz w:val="21"/>
              </w:rPr>
            </w:pPr>
          </w:p>
        </w:tc>
        <w:tc>
          <w:tcPr>
            <w:tcW w:w="10055" w:type="dxa"/>
            <w:gridSpan w:val="4"/>
            <w:vAlign w:val="top"/>
          </w:tcPr>
          <w:p>
            <w:pPr>
              <w:pStyle w:val="11"/>
              <w:spacing w:before="184" w:line="215" w:lineRule="auto"/>
              <w:ind w:left="126"/>
              <w:rPr>
                <w:sz w:val="22"/>
                <w:szCs w:val="22"/>
              </w:rPr>
            </w:pPr>
            <w:r>
              <w:rPr>
                <w:spacing w:val="-1"/>
                <w:sz w:val="22"/>
                <w:szCs w:val="22"/>
              </w:rPr>
              <w:t>开关、插座直接安装在易燃可燃材料上</w:t>
            </w:r>
          </w:p>
        </w:tc>
        <w:tc>
          <w:tcPr>
            <w:tcW w:w="630" w:type="dxa"/>
            <w:vAlign w:val="top"/>
          </w:tcPr>
          <w:p>
            <w:pPr>
              <w:pStyle w:val="11"/>
              <w:spacing w:before="184" w:line="219" w:lineRule="auto"/>
              <w:ind w:left="6"/>
              <w:rPr>
                <w:sz w:val="22"/>
                <w:szCs w:val="22"/>
              </w:rPr>
            </w:pPr>
            <w:r>
              <w:rPr>
                <w:spacing w:val="35"/>
                <w:sz w:val="22"/>
                <w:szCs w:val="22"/>
              </w:rPr>
              <w:t>是()</w:t>
            </w:r>
          </w:p>
        </w:tc>
        <w:tc>
          <w:tcPr>
            <w:tcW w:w="600" w:type="dxa"/>
            <w:vAlign w:val="top"/>
          </w:tcPr>
          <w:p>
            <w:pPr>
              <w:pStyle w:val="11"/>
              <w:spacing w:before="184" w:line="219" w:lineRule="auto"/>
              <w:ind w:left="19"/>
              <w:rPr>
                <w:sz w:val="22"/>
                <w:szCs w:val="22"/>
              </w:rPr>
            </w:pPr>
            <w:r>
              <w:rPr>
                <w:spacing w:val="28"/>
                <w:sz w:val="22"/>
                <w:szCs w:val="22"/>
              </w:rPr>
              <w:t>否()</w:t>
            </w:r>
          </w:p>
        </w:tc>
        <w:tc>
          <w:tcPr>
            <w:tcW w:w="871" w:type="dxa"/>
            <w:vAlign w:val="top"/>
          </w:tcPr>
          <w:p>
            <w:pPr>
              <w:pStyle w:val="11"/>
              <w:spacing w:before="183"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4" w:type="dxa"/>
            <w:vMerge w:val="continue"/>
            <w:tcBorders>
              <w:top w:val="nil"/>
              <w:bottom w:val="nil"/>
            </w:tcBorders>
            <w:vAlign w:val="top"/>
          </w:tcPr>
          <w:p>
            <w:pPr>
              <w:rPr>
                <w:rFonts w:ascii="Arial"/>
                <w:sz w:val="21"/>
              </w:rPr>
            </w:pPr>
          </w:p>
        </w:tc>
        <w:tc>
          <w:tcPr>
            <w:tcW w:w="10055" w:type="dxa"/>
            <w:gridSpan w:val="4"/>
            <w:vAlign w:val="top"/>
          </w:tcPr>
          <w:p>
            <w:pPr>
              <w:pStyle w:val="11"/>
              <w:spacing w:before="183" w:line="217" w:lineRule="auto"/>
              <w:ind w:left="135"/>
              <w:rPr>
                <w:sz w:val="22"/>
                <w:szCs w:val="22"/>
              </w:rPr>
            </w:pPr>
            <w:r>
              <w:rPr>
                <w:spacing w:val="-1"/>
                <w:sz w:val="22"/>
                <w:szCs w:val="22"/>
              </w:rPr>
              <w:t>照明灯具与可燃物未保持安全距离或未采取隔热、散热等措施</w:t>
            </w:r>
          </w:p>
        </w:tc>
        <w:tc>
          <w:tcPr>
            <w:tcW w:w="630" w:type="dxa"/>
            <w:vAlign w:val="top"/>
          </w:tcPr>
          <w:p>
            <w:pPr>
              <w:pStyle w:val="11"/>
              <w:spacing w:before="184" w:line="219" w:lineRule="auto"/>
              <w:ind w:left="6"/>
              <w:rPr>
                <w:sz w:val="22"/>
                <w:szCs w:val="22"/>
              </w:rPr>
            </w:pPr>
            <w:r>
              <w:rPr>
                <w:spacing w:val="35"/>
                <w:sz w:val="22"/>
                <w:szCs w:val="22"/>
              </w:rPr>
              <w:t>是()</w:t>
            </w:r>
          </w:p>
        </w:tc>
        <w:tc>
          <w:tcPr>
            <w:tcW w:w="600" w:type="dxa"/>
            <w:vAlign w:val="top"/>
          </w:tcPr>
          <w:p>
            <w:pPr>
              <w:pStyle w:val="11"/>
              <w:spacing w:before="184" w:line="219" w:lineRule="auto"/>
              <w:ind w:left="19"/>
              <w:rPr>
                <w:sz w:val="22"/>
                <w:szCs w:val="22"/>
              </w:rPr>
            </w:pPr>
            <w:r>
              <w:rPr>
                <w:spacing w:val="28"/>
                <w:sz w:val="22"/>
                <w:szCs w:val="22"/>
              </w:rPr>
              <w:t>否()</w:t>
            </w:r>
          </w:p>
        </w:tc>
        <w:tc>
          <w:tcPr>
            <w:tcW w:w="871" w:type="dxa"/>
            <w:vAlign w:val="top"/>
          </w:tcPr>
          <w:p>
            <w:pPr>
              <w:pStyle w:val="11"/>
              <w:spacing w:before="184"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4" w:type="dxa"/>
            <w:vMerge w:val="continue"/>
            <w:tcBorders>
              <w:top w:val="nil"/>
              <w:bottom w:val="nil"/>
            </w:tcBorders>
            <w:vAlign w:val="top"/>
          </w:tcPr>
          <w:p>
            <w:pPr>
              <w:rPr>
                <w:rFonts w:ascii="Arial"/>
                <w:sz w:val="21"/>
              </w:rPr>
            </w:pPr>
          </w:p>
        </w:tc>
        <w:tc>
          <w:tcPr>
            <w:tcW w:w="10055" w:type="dxa"/>
            <w:gridSpan w:val="4"/>
            <w:vAlign w:val="top"/>
          </w:tcPr>
          <w:p>
            <w:pPr>
              <w:pStyle w:val="11"/>
              <w:spacing w:before="183" w:line="218" w:lineRule="auto"/>
              <w:ind w:left="122"/>
              <w:rPr>
                <w:sz w:val="22"/>
                <w:szCs w:val="22"/>
              </w:rPr>
            </w:pPr>
            <w:r>
              <w:rPr>
                <w:spacing w:val="-1"/>
                <w:sz w:val="22"/>
                <w:szCs w:val="22"/>
              </w:rPr>
              <w:t>违规使用取暖等大功率用电设备</w:t>
            </w:r>
          </w:p>
        </w:tc>
        <w:tc>
          <w:tcPr>
            <w:tcW w:w="630" w:type="dxa"/>
            <w:vAlign w:val="top"/>
          </w:tcPr>
          <w:p>
            <w:pPr>
              <w:pStyle w:val="11"/>
              <w:spacing w:before="184" w:line="219" w:lineRule="auto"/>
              <w:ind w:left="6"/>
              <w:rPr>
                <w:sz w:val="22"/>
                <w:szCs w:val="22"/>
              </w:rPr>
            </w:pPr>
            <w:r>
              <w:rPr>
                <w:spacing w:val="35"/>
                <w:sz w:val="22"/>
                <w:szCs w:val="22"/>
              </w:rPr>
              <w:t>是()</w:t>
            </w:r>
          </w:p>
        </w:tc>
        <w:tc>
          <w:tcPr>
            <w:tcW w:w="600" w:type="dxa"/>
            <w:vAlign w:val="top"/>
          </w:tcPr>
          <w:p>
            <w:pPr>
              <w:pStyle w:val="11"/>
              <w:spacing w:before="184" w:line="219" w:lineRule="auto"/>
              <w:ind w:left="19"/>
              <w:rPr>
                <w:sz w:val="22"/>
                <w:szCs w:val="22"/>
              </w:rPr>
            </w:pPr>
            <w:r>
              <w:rPr>
                <w:spacing w:val="28"/>
                <w:sz w:val="22"/>
                <w:szCs w:val="22"/>
              </w:rPr>
              <w:t>否()</w:t>
            </w:r>
          </w:p>
        </w:tc>
        <w:tc>
          <w:tcPr>
            <w:tcW w:w="871" w:type="dxa"/>
            <w:vAlign w:val="top"/>
          </w:tcPr>
          <w:p>
            <w:pPr>
              <w:pStyle w:val="11"/>
              <w:spacing w:before="183"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4" w:type="dxa"/>
            <w:vMerge w:val="continue"/>
            <w:tcBorders>
              <w:top w:val="nil"/>
              <w:bottom w:val="nil"/>
            </w:tcBorders>
            <w:vAlign w:val="top"/>
          </w:tcPr>
          <w:p>
            <w:pPr>
              <w:rPr>
                <w:rFonts w:ascii="Arial"/>
                <w:sz w:val="21"/>
              </w:rPr>
            </w:pPr>
          </w:p>
        </w:tc>
        <w:tc>
          <w:tcPr>
            <w:tcW w:w="10055" w:type="dxa"/>
            <w:gridSpan w:val="4"/>
            <w:vAlign w:val="top"/>
          </w:tcPr>
          <w:p>
            <w:pPr>
              <w:pStyle w:val="11"/>
              <w:spacing w:before="183" w:line="217" w:lineRule="auto"/>
              <w:ind w:left="117"/>
              <w:rPr>
                <w:sz w:val="22"/>
                <w:szCs w:val="22"/>
              </w:rPr>
            </w:pPr>
            <w:r>
              <w:rPr>
                <w:spacing w:val="-1"/>
                <w:sz w:val="22"/>
                <w:szCs w:val="22"/>
              </w:rPr>
              <w:t>建筑消防设施或器材损坏停用</w:t>
            </w:r>
          </w:p>
        </w:tc>
        <w:tc>
          <w:tcPr>
            <w:tcW w:w="630" w:type="dxa"/>
            <w:vAlign w:val="top"/>
          </w:tcPr>
          <w:p>
            <w:pPr>
              <w:pStyle w:val="11"/>
              <w:spacing w:before="183" w:line="219" w:lineRule="auto"/>
              <w:ind w:left="6"/>
              <w:rPr>
                <w:sz w:val="22"/>
                <w:szCs w:val="22"/>
              </w:rPr>
            </w:pPr>
            <w:r>
              <w:rPr>
                <w:spacing w:val="35"/>
                <w:sz w:val="22"/>
                <w:szCs w:val="22"/>
              </w:rPr>
              <w:t>是()</w:t>
            </w:r>
          </w:p>
        </w:tc>
        <w:tc>
          <w:tcPr>
            <w:tcW w:w="600" w:type="dxa"/>
            <w:vAlign w:val="top"/>
          </w:tcPr>
          <w:p>
            <w:pPr>
              <w:pStyle w:val="11"/>
              <w:spacing w:before="183" w:line="219" w:lineRule="auto"/>
              <w:ind w:left="19"/>
              <w:rPr>
                <w:sz w:val="22"/>
                <w:szCs w:val="22"/>
              </w:rPr>
            </w:pPr>
            <w:r>
              <w:rPr>
                <w:spacing w:val="28"/>
                <w:sz w:val="22"/>
                <w:szCs w:val="22"/>
              </w:rPr>
              <w:t>否()</w:t>
            </w:r>
          </w:p>
        </w:tc>
        <w:tc>
          <w:tcPr>
            <w:tcW w:w="871" w:type="dxa"/>
            <w:vAlign w:val="top"/>
          </w:tcPr>
          <w:p>
            <w:pPr>
              <w:pStyle w:val="11"/>
              <w:spacing w:before="182"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14" w:type="dxa"/>
            <w:vMerge w:val="continue"/>
            <w:tcBorders>
              <w:top w:val="nil"/>
            </w:tcBorders>
            <w:vAlign w:val="top"/>
          </w:tcPr>
          <w:p>
            <w:pPr>
              <w:rPr>
                <w:rFonts w:ascii="Arial"/>
                <w:sz w:val="21"/>
              </w:rPr>
            </w:pPr>
          </w:p>
        </w:tc>
        <w:tc>
          <w:tcPr>
            <w:tcW w:w="10055" w:type="dxa"/>
            <w:gridSpan w:val="4"/>
            <w:vAlign w:val="top"/>
          </w:tcPr>
          <w:p>
            <w:pPr>
              <w:pStyle w:val="11"/>
              <w:spacing w:before="185" w:line="217" w:lineRule="auto"/>
              <w:ind w:left="121"/>
              <w:rPr>
                <w:sz w:val="22"/>
                <w:szCs w:val="22"/>
              </w:rPr>
            </w:pPr>
            <w:r>
              <w:rPr>
                <w:spacing w:val="-1"/>
                <w:sz w:val="22"/>
                <w:szCs w:val="22"/>
              </w:rPr>
              <w:t>人员密集场所违规使用易燃可燃夹芯彩钢板搭建。</w:t>
            </w:r>
          </w:p>
        </w:tc>
        <w:tc>
          <w:tcPr>
            <w:tcW w:w="630" w:type="dxa"/>
            <w:vAlign w:val="top"/>
          </w:tcPr>
          <w:p>
            <w:pPr>
              <w:pStyle w:val="11"/>
              <w:spacing w:before="185" w:line="219" w:lineRule="auto"/>
              <w:ind w:left="6"/>
              <w:rPr>
                <w:sz w:val="22"/>
                <w:szCs w:val="22"/>
              </w:rPr>
            </w:pPr>
            <w:r>
              <w:rPr>
                <w:spacing w:val="35"/>
                <w:sz w:val="22"/>
                <w:szCs w:val="22"/>
              </w:rPr>
              <w:t>是()</w:t>
            </w:r>
          </w:p>
        </w:tc>
        <w:tc>
          <w:tcPr>
            <w:tcW w:w="600" w:type="dxa"/>
            <w:vAlign w:val="top"/>
          </w:tcPr>
          <w:p>
            <w:pPr>
              <w:pStyle w:val="11"/>
              <w:spacing w:before="185" w:line="219" w:lineRule="auto"/>
              <w:ind w:left="19"/>
              <w:rPr>
                <w:sz w:val="22"/>
                <w:szCs w:val="22"/>
              </w:rPr>
            </w:pPr>
            <w:r>
              <w:rPr>
                <w:spacing w:val="28"/>
                <w:sz w:val="22"/>
                <w:szCs w:val="22"/>
              </w:rPr>
              <w:t>否()</w:t>
            </w:r>
          </w:p>
        </w:tc>
        <w:tc>
          <w:tcPr>
            <w:tcW w:w="871" w:type="dxa"/>
            <w:vAlign w:val="top"/>
          </w:tcPr>
          <w:p>
            <w:pPr>
              <w:pStyle w:val="11"/>
              <w:spacing w:before="184" w:line="219" w:lineRule="auto"/>
              <w:jc w:val="right"/>
              <w:rPr>
                <w:sz w:val="22"/>
                <w:szCs w:val="22"/>
              </w:rPr>
            </w:pPr>
            <w:r>
              <w:rPr>
                <w:spacing w:val="-6"/>
                <w:sz w:val="22"/>
                <w:szCs w:val="22"/>
              </w:rPr>
              <w:t>不涉及()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914" w:type="dxa"/>
            <w:vAlign w:val="top"/>
          </w:tcPr>
          <w:p>
            <w:pPr>
              <w:pStyle w:val="11"/>
              <w:spacing w:before="160" w:line="235" w:lineRule="auto"/>
              <w:ind w:left="321" w:right="85" w:hanging="192"/>
              <w:rPr>
                <w:sz w:val="22"/>
                <w:szCs w:val="22"/>
              </w:rPr>
            </w:pPr>
            <w:r>
              <w:rPr>
                <w:spacing w:val="-9"/>
                <w:sz w:val="22"/>
                <w:szCs w:val="22"/>
              </w:rPr>
              <w:t>以上重点整治问题</w:t>
            </w:r>
            <w:r>
              <w:rPr>
                <w:spacing w:val="-6"/>
                <w:sz w:val="22"/>
                <w:szCs w:val="22"/>
              </w:rPr>
              <w:t>具体情形描述</w:t>
            </w:r>
          </w:p>
        </w:tc>
        <w:tc>
          <w:tcPr>
            <w:tcW w:w="12156"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14" w:type="dxa"/>
            <w:vAlign w:val="top"/>
          </w:tcPr>
          <w:p>
            <w:pPr>
              <w:pStyle w:val="11"/>
              <w:spacing w:before="137" w:line="217" w:lineRule="auto"/>
              <w:ind w:left="99"/>
              <w:rPr>
                <w:sz w:val="22"/>
                <w:szCs w:val="22"/>
              </w:rPr>
            </w:pPr>
            <w:r>
              <w:rPr>
                <w:spacing w:val="-4"/>
                <w:sz w:val="22"/>
                <w:szCs w:val="22"/>
              </w:rPr>
              <w:t>发现的其他隐患问</w:t>
            </w:r>
          </w:p>
          <w:p>
            <w:pPr>
              <w:pStyle w:val="11"/>
              <w:spacing w:before="41" w:line="218" w:lineRule="auto"/>
              <w:ind w:left="209"/>
              <w:rPr>
                <w:sz w:val="22"/>
                <w:szCs w:val="22"/>
              </w:rPr>
            </w:pPr>
            <w:r>
              <w:rPr>
                <w:spacing w:val="-5"/>
                <w:sz w:val="22"/>
                <w:szCs w:val="22"/>
              </w:rPr>
              <w:t>题具体情形描述</w:t>
            </w:r>
          </w:p>
        </w:tc>
        <w:tc>
          <w:tcPr>
            <w:tcW w:w="12156"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453" w:type="dxa"/>
            <w:gridSpan w:val="2"/>
            <w:vAlign w:val="top"/>
          </w:tcPr>
          <w:p>
            <w:pPr>
              <w:pStyle w:val="11"/>
              <w:spacing w:before="185" w:line="217" w:lineRule="auto"/>
              <w:ind w:left="457"/>
              <w:rPr>
                <w:sz w:val="22"/>
                <w:szCs w:val="22"/>
              </w:rPr>
            </w:pPr>
            <w:r>
              <w:rPr>
                <w:spacing w:val="-6"/>
                <w:sz w:val="22"/>
                <w:szCs w:val="22"/>
              </w:rPr>
              <w:t>单位场所自查人员（签字）</w:t>
            </w:r>
          </w:p>
        </w:tc>
        <w:tc>
          <w:tcPr>
            <w:tcW w:w="3736" w:type="dxa"/>
            <w:vAlign w:val="top"/>
          </w:tcPr>
          <w:p>
            <w:pPr>
              <w:rPr>
                <w:rFonts w:ascii="Arial"/>
                <w:sz w:val="21"/>
              </w:rPr>
            </w:pPr>
          </w:p>
        </w:tc>
        <w:tc>
          <w:tcPr>
            <w:tcW w:w="3296" w:type="dxa"/>
            <w:vAlign w:val="top"/>
          </w:tcPr>
          <w:p>
            <w:pPr>
              <w:pStyle w:val="11"/>
              <w:spacing w:before="185" w:line="217" w:lineRule="auto"/>
              <w:ind w:left="271"/>
              <w:rPr>
                <w:sz w:val="22"/>
                <w:szCs w:val="22"/>
              </w:rPr>
            </w:pPr>
            <w:r>
              <w:rPr>
                <w:spacing w:val="-6"/>
                <w:sz w:val="22"/>
                <w:szCs w:val="22"/>
              </w:rPr>
              <w:t>单位场所主要负责人（签字）</w:t>
            </w:r>
          </w:p>
        </w:tc>
        <w:tc>
          <w:tcPr>
            <w:tcW w:w="358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53" w:type="dxa"/>
            <w:gridSpan w:val="2"/>
            <w:vAlign w:val="top"/>
          </w:tcPr>
          <w:p>
            <w:pPr>
              <w:pStyle w:val="11"/>
              <w:spacing w:before="185" w:line="217" w:lineRule="auto"/>
              <w:ind w:left="1085"/>
              <w:rPr>
                <w:sz w:val="22"/>
                <w:szCs w:val="22"/>
              </w:rPr>
            </w:pPr>
            <w:r>
              <w:rPr>
                <w:spacing w:val="-5"/>
                <w:sz w:val="22"/>
                <w:szCs w:val="22"/>
              </w:rPr>
              <w:t>排查单位名称</w:t>
            </w:r>
          </w:p>
        </w:tc>
        <w:tc>
          <w:tcPr>
            <w:tcW w:w="3736" w:type="dxa"/>
            <w:vAlign w:val="top"/>
          </w:tcPr>
          <w:p>
            <w:pPr>
              <w:rPr>
                <w:rFonts w:ascii="Arial"/>
                <w:sz w:val="21"/>
              </w:rPr>
            </w:pPr>
          </w:p>
        </w:tc>
        <w:tc>
          <w:tcPr>
            <w:tcW w:w="3296" w:type="dxa"/>
            <w:vAlign w:val="top"/>
          </w:tcPr>
          <w:p>
            <w:pPr>
              <w:pStyle w:val="11"/>
              <w:spacing w:before="185" w:line="218" w:lineRule="auto"/>
              <w:ind w:left="794"/>
              <w:rPr>
                <w:sz w:val="22"/>
                <w:szCs w:val="22"/>
              </w:rPr>
            </w:pPr>
            <w:r>
              <w:rPr>
                <w:spacing w:val="-5"/>
                <w:sz w:val="22"/>
                <w:szCs w:val="22"/>
              </w:rPr>
              <w:t>排查人员（签字）</w:t>
            </w:r>
          </w:p>
        </w:tc>
        <w:tc>
          <w:tcPr>
            <w:tcW w:w="3585" w:type="dxa"/>
            <w:gridSpan w:val="4"/>
            <w:vAlign w:val="top"/>
          </w:tcPr>
          <w:p>
            <w:pPr>
              <w:rPr>
                <w:rFonts w:ascii="Arial"/>
                <w:sz w:val="21"/>
              </w:rPr>
            </w:pPr>
          </w:p>
        </w:tc>
      </w:tr>
    </w:tbl>
    <w:p>
      <w:pPr>
        <w:spacing w:before="101" w:line="210" w:lineRule="auto"/>
        <w:ind w:left="308"/>
        <w:rPr>
          <w:rFonts w:ascii="黑体" w:hAnsi="黑体" w:eastAsia="黑体" w:cs="黑体"/>
          <w:spacing w:val="-5"/>
          <w:sz w:val="31"/>
          <w:szCs w:val="31"/>
        </w:rPr>
      </w:pPr>
    </w:p>
    <w:p>
      <w:bookmarkStart w:id="0" w:name="_GoBack"/>
      <w:bookmarkEnd w:id="0"/>
    </w:p>
    <w:sectPr>
      <w:headerReference r:id="rId5" w:type="default"/>
      <w:footerReference r:id="rId6" w:type="default"/>
      <w:pgSz w:w="16839" w:h="11906"/>
      <w:pgMar w:top="1012" w:right="1358" w:bottom="1177" w:left="1357" w:header="0" w:footer="92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6569"/>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Dc0NmVhYTQzOTU2NGY1MzczODk0OGUyOTViY2EifQ=="/>
  </w:docVars>
  <w:rsids>
    <w:rsidRoot w:val="64FF2915"/>
    <w:rsid w:val="00ED4A56"/>
    <w:rsid w:val="0FB029A1"/>
    <w:rsid w:val="114B682E"/>
    <w:rsid w:val="17263809"/>
    <w:rsid w:val="1FAF670B"/>
    <w:rsid w:val="34B45B17"/>
    <w:rsid w:val="3EE6709F"/>
    <w:rsid w:val="437C2271"/>
    <w:rsid w:val="52D423BB"/>
    <w:rsid w:val="61240304"/>
    <w:rsid w:val="64B1263A"/>
    <w:rsid w:val="64FF2915"/>
    <w:rsid w:val="6CA05347"/>
    <w:rsid w:val="70B25018"/>
    <w:rsid w:val="71AA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spacing w:line="300" w:lineRule="auto"/>
      <w:ind w:firstLine="482" w:firstLineChars="200"/>
    </w:pPr>
    <w:rPr>
      <w:rFonts w:ascii="宋体" w:hAnsi="Times New Roman" w:eastAsia="宋体" w:cs="宋体"/>
      <w:kern w:val="0"/>
      <w:sz w:val="24"/>
      <w:szCs w:val="24"/>
      <w:lang w:val="zh-CN"/>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2024-02-26T07:30:00Z</dcterms:created>
  <dc:creator>大王</dc:creator>
  <cp:lastModifiedBy>WPS_1672582134</cp:lastModifiedBy>
  <cp:lastPrinted>2024-02-28T01:38:00Z</cp:lastPrinted>
  <dcterms:modified xsi:type="dcterms:W3CDTF">2024-04-11T01:34:34Z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A9B532789A1F4C9394ED1D4B50A8AFF1_13</vt:lpwstr>
  </property>
</Properties>
</file>