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74" w:lineRule="exact"/>
        <w:rPr>
          <w:rFonts w:hint="eastAsia" w:ascii="黑体" w:hAnsi="黑体" w:eastAsia="黑体" w:cs="黑体"/>
          <w:color w:val="231F20"/>
          <w:spacing w:val="4"/>
          <w:position w:val="1"/>
          <w:sz w:val="32"/>
          <w:szCs w:val="32"/>
          <w:lang w:val="en-US" w:eastAsia="zh-CN"/>
        </w:rPr>
      </w:pPr>
      <w:bookmarkStart w:id="0" w:name="_GoBack"/>
      <w:bookmarkEnd w:id="0"/>
      <w:r>
        <w:rPr>
          <w:rFonts w:hint="eastAsia" w:ascii="黑体" w:hAnsi="黑体" w:eastAsia="黑体" w:cs="黑体"/>
          <w:color w:val="231F20"/>
          <w:spacing w:val="4"/>
          <w:position w:val="1"/>
          <w:sz w:val="32"/>
          <w:szCs w:val="32"/>
          <w:lang w:val="en-US" w:eastAsia="zh-CN"/>
        </w:rPr>
        <w:t>附件3</w:t>
      </w:r>
    </w:p>
    <w:p>
      <w:pPr>
        <w:keepNext w:val="0"/>
        <w:keepLines w:val="0"/>
        <w:widowControl/>
        <w:suppressLineNumbers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napToGrid w:val="0"/>
          <w:color w:val="000000"/>
          <w:kern w:val="0"/>
          <w:sz w:val="45"/>
          <w:szCs w:val="45"/>
          <w:lang w:val="en-US" w:eastAsia="zh-CN" w:bidi="ar"/>
        </w:rPr>
        <w:t>晋城市社会领域常见的有限空间辨识指导目录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706"/>
        <w:gridCol w:w="1002"/>
        <w:gridCol w:w="4513"/>
        <w:gridCol w:w="2184"/>
        <w:gridCol w:w="824"/>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1"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序号</w:t>
            </w:r>
          </w:p>
        </w:tc>
        <w:tc>
          <w:tcPr>
            <w:tcW w:w="706"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名称</w:t>
            </w:r>
          </w:p>
        </w:tc>
        <w:tc>
          <w:tcPr>
            <w:tcW w:w="1002"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种类</w:t>
            </w:r>
          </w:p>
        </w:tc>
        <w:tc>
          <w:tcPr>
            <w:tcW w:w="4513"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具体解释</w:t>
            </w:r>
          </w:p>
        </w:tc>
        <w:tc>
          <w:tcPr>
            <w:tcW w:w="2184"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作业中存在的</w:t>
            </w:r>
          </w:p>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主要风险</w:t>
            </w:r>
          </w:p>
        </w:tc>
        <w:tc>
          <w:tcPr>
            <w:tcW w:w="824"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风险等级</w:t>
            </w:r>
          </w:p>
        </w:tc>
        <w:tc>
          <w:tcPr>
            <w:tcW w:w="3546"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备</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1"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w:t>
            </w:r>
          </w:p>
        </w:tc>
        <w:tc>
          <w:tcPr>
            <w:tcW w:w="706"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电力</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电缆井</w:t>
            </w:r>
          </w:p>
        </w:tc>
        <w:tc>
          <w:tcPr>
            <w:tcW w:w="100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地下有限空间</w:t>
            </w:r>
          </w:p>
        </w:tc>
        <w:tc>
          <w:tcPr>
            <w:tcW w:w="4513"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供电电缆基础设施网络中，为安装、检查、维修、更换设施设备等工作方便，在转弯处、电缆交汇处、坡度改变处、以及直线段上每隔一定距离处，设置的地下检查作业井。</w:t>
            </w:r>
          </w:p>
        </w:tc>
        <w:tc>
          <w:tcPr>
            <w:tcW w:w="218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窒息、高处坠落、触电等。</w:t>
            </w:r>
          </w:p>
        </w:tc>
        <w:tc>
          <w:tcPr>
            <w:tcW w:w="82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埋设深度较浅、空间体积较小不足以让人员进入的检查井可以不纳入有限空间统计范围。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41"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w:t>
            </w:r>
          </w:p>
        </w:tc>
        <w:tc>
          <w:tcPr>
            <w:tcW w:w="706"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供水井</w:t>
            </w:r>
          </w:p>
        </w:tc>
        <w:tc>
          <w:tcPr>
            <w:tcW w:w="100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供水基础设施网络中，为安装、检查、维修、更换设施设备阀门开启、关闭控制等工作方便，在转弯处、管道交汇处、管径或坡度改变处、以及直线管段上每隔一定距离处，设置的地下检查作业井。包括自来水井、消防栓井等。</w:t>
            </w:r>
          </w:p>
        </w:tc>
        <w:tc>
          <w:tcPr>
            <w:tcW w:w="218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、高处坠落等。</w:t>
            </w:r>
          </w:p>
        </w:tc>
        <w:tc>
          <w:tcPr>
            <w:tcW w:w="82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埋设</w:t>
            </w:r>
            <w:r>
              <w:rPr>
                <w:rFonts w:hint="eastAsia" w:ascii="仿宋" w:hAnsi="仿宋" w:eastAsia="仿宋" w:cs="仿宋"/>
                <w:b w:val="0"/>
                <w:bCs w:val="0"/>
                <w:sz w:val="21"/>
                <w:szCs w:val="21"/>
              </w:rPr>
              <w:t>深度较浅、空间体积较小不足以让人员进入，或确认在作业过程中不存在有毒有害、易燃易爆物质积聚或者氧含量不足情况的检查井可以不纳入有限空间统计范围。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1"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w:t>
            </w:r>
          </w:p>
        </w:tc>
        <w:tc>
          <w:tcPr>
            <w:tcW w:w="706"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排污井</w:t>
            </w:r>
          </w:p>
        </w:tc>
        <w:tc>
          <w:tcPr>
            <w:tcW w:w="100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排污基础设施网络中，为安装、检查、维修、更换、清洁、清理、疏通方便，在转弯处、管道交汇处、管径或坡度改变处、以及直线管段上每隔一定距离处，设置的地下检查作业井。</w:t>
            </w:r>
          </w:p>
        </w:tc>
        <w:tc>
          <w:tcPr>
            <w:tcW w:w="218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、中毒(硫化氢)、高处坠落，可燃气体爆炸、淹溺等。</w:t>
            </w:r>
          </w:p>
        </w:tc>
        <w:tc>
          <w:tcPr>
            <w:tcW w:w="82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546"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埋设深度较浅、空间体积较小不足以让人员进入的检查井可以不纳入有限空间统计范围。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41"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4</w:t>
            </w:r>
          </w:p>
        </w:tc>
        <w:tc>
          <w:tcPr>
            <w:tcW w:w="706"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弱电电缆井</w:t>
            </w:r>
          </w:p>
        </w:tc>
        <w:tc>
          <w:tcPr>
            <w:tcW w:w="100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通讯电缆、有线电视光缆等基础设施网络中，为安装、检查、维修、更换设施设备等工作方便，在转弯处、电(光)缆交汇处、坡度改变处、以及直线段上每隔一定距离处，设置的地下检查作业井。包括通讯电缆井、有线电视光缆井等。</w:t>
            </w:r>
          </w:p>
        </w:tc>
        <w:tc>
          <w:tcPr>
            <w:tcW w:w="218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、高处坠落等。</w:t>
            </w:r>
          </w:p>
        </w:tc>
        <w:tc>
          <w:tcPr>
            <w:tcW w:w="82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埋设深度较浅、空间体积较小不足以让人员进入，或确认在作业过程中不存在有毒有害、易燃易爆物质积聚或者氧含量不足情况的检查井可以不纳入有限空间统计范围。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41"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5</w:t>
            </w:r>
          </w:p>
        </w:tc>
        <w:tc>
          <w:tcPr>
            <w:tcW w:w="706"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供热管道井</w:t>
            </w:r>
          </w:p>
        </w:tc>
        <w:tc>
          <w:tcPr>
            <w:tcW w:w="100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供热基础设施网络中，为安装、检查、维修、更换设施设备，阀门开启、关闭控制等工作方便，在转弯处、管道交汇处、管径或坡度改变处、以及直线管段上每隔一定距离处，设置的地下检查作业井。</w:t>
            </w:r>
          </w:p>
        </w:tc>
        <w:tc>
          <w:tcPr>
            <w:tcW w:w="218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窒息、高处坠落、灼烫、其他伤害(高温高湿)等。</w:t>
            </w:r>
          </w:p>
        </w:tc>
        <w:tc>
          <w:tcPr>
            <w:tcW w:w="82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埋设深度较浅、空间体积较小不足以让人员进入，或确认在作业过程中不存在有毒有害、易燃易爆物质积聚或者氧含量不足情况的检查井可以不纳入有限空间统计范围。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41"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6</w:t>
            </w:r>
          </w:p>
        </w:tc>
        <w:tc>
          <w:tcPr>
            <w:tcW w:w="706"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燃气管道井</w:t>
            </w:r>
          </w:p>
        </w:tc>
        <w:tc>
          <w:tcPr>
            <w:tcW w:w="100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燃气基础设施网络中，为安装、检查、维修、更换设施设备，阀门开启、关闭控制等工作方便，在转弯处、管道交汇处、管径或坡度改变处、以及直线管段上每隔一定距离处，设置的地下检查作业井。</w:t>
            </w:r>
          </w:p>
        </w:tc>
        <w:tc>
          <w:tcPr>
            <w:tcW w:w="218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窒息、高处坠落、可燃气体爆炸等。</w:t>
            </w:r>
          </w:p>
        </w:tc>
        <w:tc>
          <w:tcPr>
            <w:tcW w:w="82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546"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埋设深度较浅、空间体积较小不足以让人员进入的检查井可以不纳入有限空间统计范围。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1"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7</w:t>
            </w:r>
          </w:p>
        </w:tc>
        <w:tc>
          <w:tcPr>
            <w:tcW w:w="706"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饮用</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水井</w:t>
            </w:r>
          </w:p>
        </w:tc>
        <w:tc>
          <w:tcPr>
            <w:tcW w:w="100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指为解决居民生活用水、农田灌溉等用途，构筑开采地下水的井筒。包括在水井中安装各种水泵作为提水工具的机井。</w:t>
            </w:r>
          </w:p>
        </w:tc>
        <w:tc>
          <w:tcPr>
            <w:tcW w:w="218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窒息、高处坠落、触电、淹溺等。</w:t>
            </w:r>
          </w:p>
        </w:tc>
        <w:tc>
          <w:tcPr>
            <w:tcW w:w="82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直径小于300mm,不足以让人员进入的机井不纳入有限空间统计范围。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1"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8</w:t>
            </w:r>
          </w:p>
        </w:tc>
        <w:tc>
          <w:tcPr>
            <w:tcW w:w="706"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废弃</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水井</w:t>
            </w:r>
          </w:p>
        </w:tc>
        <w:tc>
          <w:tcPr>
            <w:tcW w:w="100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指已经不再使用，未进行填埋或封堵的，或者填埋或封堵不彻底的各类水井。</w:t>
            </w:r>
          </w:p>
        </w:tc>
        <w:tc>
          <w:tcPr>
            <w:tcW w:w="218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室息、高处坠落、淹竭等。</w:t>
            </w:r>
          </w:p>
        </w:tc>
        <w:tc>
          <w:tcPr>
            <w:tcW w:w="82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546"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1"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9</w:t>
            </w:r>
          </w:p>
        </w:tc>
        <w:tc>
          <w:tcPr>
            <w:tcW w:w="706"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废弃</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井筒</w:t>
            </w:r>
          </w:p>
        </w:tc>
        <w:tc>
          <w:tcPr>
            <w:tcW w:w="100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指已经不再使用，未进行填埋或封堵的，或者填埋或封堵不彻底的各类地下矿山井筒、瓦斯抽放井简等。矿山井筒包括立井，斜井和平巷。</w:t>
            </w:r>
          </w:p>
        </w:tc>
        <w:tc>
          <w:tcPr>
            <w:tcW w:w="218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、中毒(有毒气体)、高处坠落、可燃气体爆炸、淹溺等。</w:t>
            </w:r>
          </w:p>
        </w:tc>
        <w:tc>
          <w:tcPr>
            <w:tcW w:w="82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546" w:type="dxa"/>
            <w:vAlign w:val="center"/>
          </w:tcPr>
          <w:p>
            <w:pPr>
              <w:jc w:val="left"/>
              <w:rPr>
                <w:rFonts w:hint="eastAsia" w:ascii="仿宋" w:hAnsi="仿宋" w:eastAsia="仿宋" w:cs="仿宋"/>
                <w:b w:val="0"/>
                <w:bCs w:val="0"/>
                <w:sz w:val="21"/>
                <w:szCs w:val="21"/>
                <w:lang w:val="en-US" w:eastAsia="zh-CN"/>
              </w:rPr>
            </w:pPr>
          </w:p>
        </w:tc>
      </w:tr>
    </w:tbl>
    <w:p>
      <w:pPr>
        <w:jc w:val="center"/>
        <w:rPr>
          <w:rFonts w:hint="eastAsia" w:ascii="仿宋" w:hAnsi="仿宋" w:eastAsia="仿宋" w:cs="仿宋"/>
          <w:b w:val="0"/>
          <w:bCs w:val="0"/>
          <w:sz w:val="21"/>
          <w:szCs w:val="21"/>
        </w:rPr>
        <w:sectPr>
          <w:footerReference r:id="rId4" w:type="first"/>
          <w:footerReference r:id="rId3" w:type="default"/>
          <w:pgSz w:w="16838" w:h="11905" w:orient="landscape"/>
          <w:pgMar w:top="1587" w:right="1701" w:bottom="1474" w:left="1701" w:header="850" w:footer="992" w:gutter="0"/>
          <w:pgNumType w:fmt="decimal"/>
          <w:cols w:space="0" w:num="1"/>
          <w:titlePg/>
          <w:rtlGutter w:val="0"/>
          <w:docGrid w:type="lines" w:linePitch="327" w:charSpace="0"/>
        </w:sect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20"/>
        <w:gridCol w:w="1020"/>
        <w:gridCol w:w="4589"/>
        <w:gridCol w:w="2222"/>
        <w:gridCol w:w="840"/>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10</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沼气池</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指农村地下修建的、用于将养殖废料长期发酵而释放出甲烷等可燃性气体、与大气相对封闭的建筑空问。沼气池由发酵间、贮气间、进料口、出料口、导气管等组成。</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窒息、中毒(硫化氢)、高处坠落、可燃气体爆炸、淹溺等。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1、废弃但未进行填埋或封堵的，或者填埋或封堵不彻底的沼气池纳入有限空间统计范围。</w:t>
            </w:r>
          </w:p>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2、原为沼气池，但通过改造不具备发酵间和贮气间的、用作其他用途的池，纳入其他相应有限空间统计范围。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11</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化粪池</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指社区、农村、居住区等地点地下修建用于将居民生活污水、粪便进行分级沉淀、固化物池底分解的封闭式或半封闭处理构筑物。</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、中毒(硫化氢)、高处坠落、可燃气体爆炸、淹溺等。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在农村早厕改造中，家户使用的容积较小、清掏口较窄，不足以让人员进入的化粪桶不纳入有限空间统计范围。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12</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粪便储存池</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指农村地下修建用于将居民生活污水、粪便进行集中储存的封闭式或半封闭构筑物。储存池未进行分级沉淀和固化物分解。</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、中毒(硫化氢)、高处坠落、可燃气体爆炸、淹溺等。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13</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养殖户化粪池</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指农村个体养殖户将禽畜粪便进行集中储存的封闭式或半封闭处理构筑物。</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室息、中毒(硫化氢)、高处坠落、可燃气体爆炸、</w:t>
            </w:r>
            <w:r>
              <w:rPr>
                <w:rFonts w:hint="eastAsia" w:ascii="仿宋" w:hAnsi="仿宋" w:eastAsia="仿宋" w:cs="仿宋"/>
                <w:b w:val="0"/>
                <w:bCs w:val="0"/>
                <w:sz w:val="21"/>
                <w:szCs w:val="21"/>
                <w:lang w:val="en-US" w:eastAsia="zh-CN"/>
              </w:rPr>
              <w:t>淹溺</w:t>
            </w:r>
            <w:r>
              <w:rPr>
                <w:rFonts w:hint="eastAsia" w:ascii="仿宋" w:hAnsi="仿宋" w:eastAsia="仿宋" w:cs="仿宋"/>
                <w:b w:val="0"/>
                <w:bCs w:val="0"/>
                <w:sz w:val="21"/>
                <w:szCs w:val="21"/>
              </w:rPr>
              <w:t>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14</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污水处理池</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指社区、农村、居住区等地点地下修建具备化粪和污水处理功能的封闭式或半封闭处理构筑物。包括污水处理池、污水处理</w:t>
            </w:r>
            <w:r>
              <w:rPr>
                <w:rFonts w:hint="eastAsia" w:ascii="仿宋" w:hAnsi="仿宋" w:eastAsia="仿宋" w:cs="仿宋"/>
                <w:b w:val="0"/>
                <w:bCs w:val="0"/>
                <w:sz w:val="21"/>
                <w:szCs w:val="21"/>
                <w:lang w:val="en-US" w:eastAsia="zh-CN"/>
              </w:rPr>
              <w:t>井</w:t>
            </w:r>
            <w:r>
              <w:rPr>
                <w:rFonts w:hint="eastAsia" w:ascii="仿宋" w:hAnsi="仿宋" w:eastAsia="仿宋" w:cs="仿宋"/>
                <w:b w:val="0"/>
                <w:bCs w:val="0"/>
                <w:sz w:val="21"/>
                <w:szCs w:val="21"/>
              </w:rPr>
              <w:t>、污水处理罐等。</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窒息、中毒(硫化氢)、高处坠落、可燃气体爆炸、淹溺等。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15</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污水处理站</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地上或地下有限空间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指我市个别村镇负责管理的居民污水处理系统，污水处理系统中的格栅池、调节池、氧化沟、沉淀池、污泥浓缩池、排泥池、以及其他污水处理设备等均属有限空间。</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窒息、中毒(硫化氢)、高处坠落、可燃气体爆炸、淹溺等。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16</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蓄水池</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地上或地下有限空间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指社区、农村、居住区等地点为解决居民生活用水、农田灌溉、消防等用途，地下修建具备防渗、蓄水功能的封闭式或半封闭处理构筑物。包括生活用水蓄水池、农田灌溉蓄水池、消防水池。</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w:t>
            </w:r>
            <w:r>
              <w:rPr>
                <w:rFonts w:hint="eastAsia" w:ascii="仿宋" w:hAnsi="仿宋" w:eastAsia="仿宋" w:cs="仿宋"/>
                <w:b w:val="0"/>
                <w:bCs w:val="0"/>
                <w:sz w:val="21"/>
                <w:szCs w:val="21"/>
                <w:lang w:val="en-US" w:eastAsia="zh-CN"/>
              </w:rPr>
              <w:t>淹溺</w:t>
            </w:r>
            <w:r>
              <w:rPr>
                <w:rFonts w:hint="eastAsia" w:ascii="仿宋" w:hAnsi="仿宋" w:eastAsia="仿宋" w:cs="仿宋"/>
                <w:b w:val="0"/>
                <w:bCs w:val="0"/>
                <w:sz w:val="21"/>
                <w:szCs w:val="21"/>
              </w:rPr>
              <w:t>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17</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腌渍池</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指地下修建具备储存和加工食品功能的封闭式或半封闭处理构筑物。常用干腌制和储存泡菜、咸菜、酱菜、酸黄瓜等食品。</w:t>
            </w:r>
          </w:p>
        </w:tc>
        <w:tc>
          <w:tcPr>
            <w:tcW w:w="2222"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窒息、高处坠</w:t>
            </w:r>
          </w:p>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落、中毒(硫化</w:t>
            </w:r>
          </w:p>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氢中毒、氰化</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氢),淹溺等。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18</w:t>
            </w:r>
          </w:p>
        </w:tc>
        <w:tc>
          <w:tcPr>
            <w:tcW w:w="720"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地下</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管沟</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指地下修建用于敷设水、电、气、热等公用设施管线、人员可以进入并通行的槽沟。</w:t>
            </w:r>
          </w:p>
        </w:tc>
        <w:tc>
          <w:tcPr>
            <w:tcW w:w="2222"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窒息、触电、可燃气体爆炸</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灼烫、其他伤害(高温高湿)等。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607"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不足以让人员进入、不可通行的地下管沟不纳入有限空间统计范围。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19</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涵洞</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指在公路工程建设中，为了使公路顺利通过水渠不妨碍交通，在路基下修筑的排水孔道。</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不足以让人员进入、不可通行的涵洞不纳入有限空间统计范围。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20</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暗河</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指在城市、社区、农村、居住区建设中，人为地在原有河道上铺上水泥板等水平承重建筑面，再在水平承重建筑面上覆盖路基或房基。</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21</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暗渠</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指在城市、社区、农村、居住区建设中，人为地在原有溪涧上铺上水泥板，再在水泥板上覆盖路基。</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不足以让人员进入、不可通行的溪涧不纳入有限空间统计范围。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22</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暗沟</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指地下修建用于引导水流的沟(管)。</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不足以让人员进入、不可通行的暗沟不纳入有限空间统计范围。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23</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下水道</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指地下修建用于引导居民生活污水的道沟。</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、中毒(硫化氢)、可燃气体爆炸等。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607" w:type="dxa"/>
            <w:vAlign w:val="center"/>
          </w:tcPr>
          <w:p>
            <w:pPr>
              <w:jc w:val="left"/>
              <w:rPr>
                <w:rFonts w:hint="eastAsia" w:ascii="仿宋" w:hAnsi="仿宋" w:eastAsia="仿宋" w:cs="仿宋"/>
                <w:b w:val="0"/>
                <w:bCs w:val="0"/>
                <w:sz w:val="21"/>
                <w:szCs w:val="21"/>
              </w:rPr>
            </w:pPr>
          </w:p>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不足以让人员进入、不可通行的下水道不纳入有限空间统计范围。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24</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地道</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指历史形成的、为防备敌人空袭减少损害而挖掘的地下防空通道。</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25</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菜窖</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指农村冬(春)季用来储存蔬菜的地窖。</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室息、高处坠落等。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1、埋设深度较浅、空间体积较小不足以让人员进入的菜窖可以不纳入有限空间统计范围。</w:t>
            </w:r>
          </w:p>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2、冬季温度明显低于我市平均温度的山区、农村，修建的埋设深度超过2m、空间体积较大的菜窖必须纳入有限空间统计范围。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26</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红薯窖</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指农村用来储存红薯的地窖。</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室息、高处坠落等。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27</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红薯库</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指地下修建能够保持适宜的湿度和温度、用于储存红薯的仓库。个别红薯库可能使用臭氧等气体进行杀菌、保鲜。</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28</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储水窖</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指在我市部分干早、半干早区域，为解决人畜用水、农田灌溉，修建用于贮存水的地窖。包括个别区域，农村农户院内修建的生活用水水客。</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、高处坠落等。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29</w:t>
            </w:r>
          </w:p>
        </w:tc>
        <w:tc>
          <w:tcPr>
            <w:tcW w:w="720"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排水</w:t>
            </w:r>
          </w:p>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(渗漏)</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窖</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指在我市部分区域，因农村农户院内雨季排水不畅，在院内修建用于暂时贮存雨水的地窖。该种水窖不具备防渗漏功能，水窖暂时贮存的雨水最终渗漏至地下。</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30</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地坑</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指深度超过2m.或深度虽未超过2m但通风不良、地质条件复杂的坑洼。</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窒息、高处坠落、坍塌等。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31</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垃圾收集池</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指垃圾转运站中，为便于垃圾暂存、转运方便，在地下修建集存垃圾的半封闭空间。</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、中毒(有毒有害气体)、高处坠落等。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607" w:type="dxa"/>
            <w:vAlign w:val="center"/>
          </w:tcPr>
          <w:p>
            <w:pPr>
              <w:jc w:val="left"/>
              <w:rPr>
                <w:rFonts w:hint="eastAsia" w:ascii="仿宋" w:hAnsi="仿宋" w:eastAsia="仿宋" w:cs="仿宋"/>
                <w:b w:val="0"/>
                <w:bCs w:val="0"/>
                <w:sz w:val="21"/>
                <w:szCs w:val="21"/>
              </w:rPr>
            </w:pPr>
          </w:p>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地面修建围墙不超过1.2m,通风良好的垃圾收集池不纳入有限空间统计范围。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32</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地下操作室</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指修建用于水、电、气、热等公用设施控制操作、通风不良的地下、或半地下建筑。包括：地下(半地下)配电室、电缆室、闸阀控制室。</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ascii="仿宋" w:hAnsi="仿宋" w:eastAsia="仿宋" w:cs="仿宋"/>
                <w:b w:val="0"/>
                <w:bCs w:val="0"/>
                <w:sz w:val="21"/>
                <w:szCs w:val="21"/>
              </w:rPr>
            </w:pP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33</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电梯井</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安装电梯的通道。</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、高处坠落、触电等。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34</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锅炉</w:t>
            </w:r>
          </w:p>
        </w:tc>
        <w:tc>
          <w:tcPr>
            <w:tcW w:w="1020"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密闭</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设备</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指利用燃料燃烧释放的热能将工质水或其他流体加热到一定参数的设备。有限空间包括进行燃料燃烧或其他热能放热的空间、容纳水和蒸汽的空间。</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w:t>
            </w:r>
            <w:r>
              <w:rPr>
                <w:rFonts w:hint="eastAsia" w:ascii="仿宋" w:hAnsi="仿宋" w:eastAsia="仿宋" w:cs="仿宋"/>
                <w:b w:val="0"/>
                <w:bCs w:val="0"/>
                <w:sz w:val="21"/>
                <w:szCs w:val="21"/>
                <w:lang w:val="en-US" w:eastAsia="zh-CN"/>
              </w:rPr>
              <w:t>一</w:t>
            </w:r>
            <w:r>
              <w:rPr>
                <w:rFonts w:hint="eastAsia" w:ascii="仿宋" w:hAnsi="仿宋" w:eastAsia="仿宋" w:cs="仿宋"/>
                <w:b w:val="0"/>
                <w:bCs w:val="0"/>
                <w:sz w:val="21"/>
                <w:szCs w:val="21"/>
              </w:rPr>
              <w:t>氧化碳)、可燃气体爆炸等。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进行燃料燃烧或其他热能放热的空间、容纳水和蒸汽的空间体积较小不足以让人员进入的可以不纳入有限空间统计范</w:t>
            </w:r>
            <w:r>
              <w:rPr>
                <w:rFonts w:hint="eastAsia" w:ascii="仿宋" w:hAnsi="仿宋" w:eastAsia="仿宋" w:cs="仿宋"/>
                <w:b w:val="0"/>
                <w:bCs w:val="0"/>
                <w:sz w:val="21"/>
                <w:szCs w:val="21"/>
                <w:lang w:val="en-US" w:eastAsia="zh-CN"/>
              </w:rPr>
              <w:t>围</w:t>
            </w:r>
            <w:r>
              <w:rPr>
                <w:rFonts w:hint="eastAsia" w:ascii="仿宋" w:hAnsi="仿宋" w:eastAsia="仿宋" w:cs="仿宋"/>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35</w:t>
            </w:r>
          </w:p>
        </w:tc>
        <w:tc>
          <w:tcPr>
            <w:tcW w:w="720"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高位</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水箱</w:t>
            </w:r>
          </w:p>
        </w:tc>
        <w:tc>
          <w:tcPr>
            <w:tcW w:w="1020"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密闭</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设备</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指因供水压力不足，在楼层顶部安设储水箱或储水罐进行储水，通过二次供水方式再送往高楼各用户。</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窒息、高处坠落、淹溺等。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低</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36</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冷藏车</w:t>
            </w:r>
          </w:p>
        </w:tc>
        <w:tc>
          <w:tcPr>
            <w:tcW w:w="1020" w:type="dxa"/>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密闭</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设备</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指在城市、社区、农村中，个人所有的用来运输冷冻或保鲜货物的封闭式厢式运输车。</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、其他伤害(</w:t>
            </w:r>
            <w:r>
              <w:rPr>
                <w:rFonts w:hint="eastAsia" w:ascii="仿宋" w:hAnsi="仿宋" w:eastAsia="仿宋" w:cs="仿宋"/>
                <w:b w:val="0"/>
                <w:bCs w:val="0"/>
                <w:sz w:val="21"/>
                <w:szCs w:val="21"/>
                <w:lang w:val="en-US" w:eastAsia="zh-CN"/>
              </w:rPr>
              <w:t>低温</w:t>
            </w:r>
            <w:r>
              <w:rPr>
                <w:rFonts w:hint="eastAsia" w:ascii="仿宋" w:hAnsi="仿宋" w:eastAsia="仿宋" w:cs="仿宋"/>
                <w:b w:val="0"/>
                <w:bCs w:val="0"/>
                <w:sz w:val="21"/>
                <w:szCs w:val="21"/>
              </w:rPr>
              <w:t>)等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pPr>
              <w:jc w:val="left"/>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54"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37</w:t>
            </w:r>
          </w:p>
        </w:tc>
        <w:tc>
          <w:tcPr>
            <w:tcW w:w="7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果蔬库</w:t>
            </w:r>
          </w:p>
        </w:tc>
        <w:tc>
          <w:tcPr>
            <w:tcW w:w="102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地上有限空间</w:t>
            </w:r>
          </w:p>
        </w:tc>
        <w:tc>
          <w:tcPr>
            <w:tcW w:w="4589" w:type="dxa"/>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指在城市、社区、农村中，个人所有的对冷冻食品、奶制品、蔬菜水果等物品进行恒温恒湿贮藏库房。个别果蔬库可能使用臭氧等气体进行杀菌、保鲜。</w:t>
            </w:r>
          </w:p>
        </w:tc>
        <w:tc>
          <w:tcPr>
            <w:tcW w:w="2222"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窒息、其他伤害(低温)等</w:t>
            </w:r>
          </w:p>
        </w:tc>
        <w:tc>
          <w:tcPr>
            <w:tcW w:w="840" w:type="dxa"/>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pPr>
              <w:jc w:val="left"/>
              <w:rPr>
                <w:rFonts w:hint="eastAsia" w:ascii="仿宋" w:hAnsi="仿宋" w:eastAsia="仿宋" w:cs="仿宋"/>
                <w:b w:val="0"/>
                <w:bCs w:val="0"/>
                <w:sz w:val="21"/>
                <w:szCs w:val="21"/>
                <w:lang w:val="en-US" w:eastAsia="zh-CN"/>
              </w:rPr>
            </w:pPr>
          </w:p>
        </w:tc>
      </w:tr>
    </w:tbl>
    <w:p>
      <w:pPr>
        <w:spacing w:before="82" w:line="274" w:lineRule="exact"/>
        <w:rPr>
          <w:rFonts w:hint="eastAsia" w:ascii="黑体" w:hAnsi="黑体" w:eastAsia="黑体" w:cs="黑体"/>
          <w:color w:val="231F20"/>
          <w:spacing w:val="4"/>
          <w:position w:val="1"/>
          <w:sz w:val="32"/>
          <w:szCs w:val="32"/>
          <w:lang w:val="en-US" w:eastAsia="zh-CN"/>
        </w:rPr>
      </w:pPr>
    </w:p>
    <w:p>
      <w:pPr>
        <w:spacing w:before="82" w:line="274" w:lineRule="exact"/>
        <w:rPr>
          <w:rFonts w:hint="eastAsia" w:ascii="黑体" w:hAnsi="黑体" w:eastAsia="黑体" w:cs="黑体"/>
          <w:color w:val="231F20"/>
          <w:spacing w:val="4"/>
          <w:position w:val="1"/>
          <w:sz w:val="32"/>
          <w:szCs w:val="32"/>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sectPr>
      <w:footerReference r:id="rId6" w:type="first"/>
      <w:footerReference r:id="rId5" w:type="default"/>
      <w:pgSz w:w="16838" w:h="11905" w:orient="landscape"/>
      <w:pgMar w:top="1587" w:right="1701" w:bottom="1474" w:left="1701" w:header="850"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639"/>
      </w:tabs>
      <w:spacing w:line="180" w:lineRule="auto"/>
      <w:ind w:left="7570"/>
      <w:rPr>
        <w:rFonts w:ascii="仿宋" w:hAnsi="仿宋" w:eastAsia="仿宋" w:cs="仿宋"/>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639"/>
      </w:tabs>
      <w:spacing w:line="180" w:lineRule="auto"/>
      <w:ind w:left="7570"/>
      <w:rPr>
        <w:rFonts w:ascii="仿宋" w:hAnsi="仿宋" w:eastAsia="仿宋" w:cs="仿宋"/>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Dc0NmVhYTQzOTU2NGY1MzczODk0OGUyOTViY2EifQ=="/>
  </w:docVars>
  <w:rsids>
    <w:rsidRoot w:val="2E8F72C2"/>
    <w:rsid w:val="00230A01"/>
    <w:rsid w:val="003E2F09"/>
    <w:rsid w:val="004D7B92"/>
    <w:rsid w:val="00586FEC"/>
    <w:rsid w:val="00866BB5"/>
    <w:rsid w:val="00B443BC"/>
    <w:rsid w:val="00BE67BE"/>
    <w:rsid w:val="00EE5945"/>
    <w:rsid w:val="01C963F3"/>
    <w:rsid w:val="021A27AB"/>
    <w:rsid w:val="0241150F"/>
    <w:rsid w:val="02854646"/>
    <w:rsid w:val="034853E4"/>
    <w:rsid w:val="04501303"/>
    <w:rsid w:val="055C30DB"/>
    <w:rsid w:val="07464042"/>
    <w:rsid w:val="07612C2A"/>
    <w:rsid w:val="077A1F3E"/>
    <w:rsid w:val="078A03D3"/>
    <w:rsid w:val="07B74F40"/>
    <w:rsid w:val="09012917"/>
    <w:rsid w:val="0B0A4B64"/>
    <w:rsid w:val="0BBC48D3"/>
    <w:rsid w:val="0C795B01"/>
    <w:rsid w:val="0C943AA2"/>
    <w:rsid w:val="0D2E35AF"/>
    <w:rsid w:val="0D3A27A7"/>
    <w:rsid w:val="0FA854A7"/>
    <w:rsid w:val="0FD03043"/>
    <w:rsid w:val="100131FC"/>
    <w:rsid w:val="10D553B3"/>
    <w:rsid w:val="114C04A7"/>
    <w:rsid w:val="119D40A4"/>
    <w:rsid w:val="122D2087"/>
    <w:rsid w:val="12704669"/>
    <w:rsid w:val="12AC282E"/>
    <w:rsid w:val="12E0534B"/>
    <w:rsid w:val="13BC5DB8"/>
    <w:rsid w:val="149E54BE"/>
    <w:rsid w:val="15747FCD"/>
    <w:rsid w:val="15B905FC"/>
    <w:rsid w:val="15D71885"/>
    <w:rsid w:val="17E256C1"/>
    <w:rsid w:val="18664544"/>
    <w:rsid w:val="186E33F9"/>
    <w:rsid w:val="193957B5"/>
    <w:rsid w:val="1D96638F"/>
    <w:rsid w:val="1DDC2BB3"/>
    <w:rsid w:val="1E081BFA"/>
    <w:rsid w:val="1E110AAE"/>
    <w:rsid w:val="1EAF7313"/>
    <w:rsid w:val="1EB1403F"/>
    <w:rsid w:val="1EC41FC5"/>
    <w:rsid w:val="1ED33FB6"/>
    <w:rsid w:val="21182154"/>
    <w:rsid w:val="22437BC1"/>
    <w:rsid w:val="22C500B9"/>
    <w:rsid w:val="22E21954"/>
    <w:rsid w:val="230E3A2C"/>
    <w:rsid w:val="23475535"/>
    <w:rsid w:val="23A233FC"/>
    <w:rsid w:val="24343749"/>
    <w:rsid w:val="244D314A"/>
    <w:rsid w:val="25D84261"/>
    <w:rsid w:val="265C2AE3"/>
    <w:rsid w:val="27483067"/>
    <w:rsid w:val="27637EA1"/>
    <w:rsid w:val="276C144B"/>
    <w:rsid w:val="27B23302"/>
    <w:rsid w:val="2818512F"/>
    <w:rsid w:val="28F72F97"/>
    <w:rsid w:val="2A044C27"/>
    <w:rsid w:val="2A047719"/>
    <w:rsid w:val="2B087979"/>
    <w:rsid w:val="2BDD636A"/>
    <w:rsid w:val="2C9F6BD3"/>
    <w:rsid w:val="2E3D58F0"/>
    <w:rsid w:val="2E8F72C2"/>
    <w:rsid w:val="310E5321"/>
    <w:rsid w:val="31574CD6"/>
    <w:rsid w:val="31D71BB7"/>
    <w:rsid w:val="32B1065A"/>
    <w:rsid w:val="33305A23"/>
    <w:rsid w:val="33A15FD9"/>
    <w:rsid w:val="35E816D5"/>
    <w:rsid w:val="389A47A3"/>
    <w:rsid w:val="3AAD1707"/>
    <w:rsid w:val="3BCB4B07"/>
    <w:rsid w:val="3CA1529C"/>
    <w:rsid w:val="3D2757A1"/>
    <w:rsid w:val="3EC82FB3"/>
    <w:rsid w:val="3ED71C3F"/>
    <w:rsid w:val="3F087854"/>
    <w:rsid w:val="42CF1D62"/>
    <w:rsid w:val="42FC76D0"/>
    <w:rsid w:val="43DA7903"/>
    <w:rsid w:val="43EF4B3E"/>
    <w:rsid w:val="479A5288"/>
    <w:rsid w:val="48942552"/>
    <w:rsid w:val="4A851D59"/>
    <w:rsid w:val="4A934476"/>
    <w:rsid w:val="4A9B26D0"/>
    <w:rsid w:val="4A9E2E1A"/>
    <w:rsid w:val="4AB9081B"/>
    <w:rsid w:val="4D176623"/>
    <w:rsid w:val="4D58590B"/>
    <w:rsid w:val="4DCB3F26"/>
    <w:rsid w:val="4E347D1E"/>
    <w:rsid w:val="4E4430E9"/>
    <w:rsid w:val="4F8A23F4"/>
    <w:rsid w:val="4FE83829"/>
    <w:rsid w:val="50F73284"/>
    <w:rsid w:val="50FD65D5"/>
    <w:rsid w:val="519311FF"/>
    <w:rsid w:val="52AB07CA"/>
    <w:rsid w:val="52D70B28"/>
    <w:rsid w:val="537961D3"/>
    <w:rsid w:val="562767E7"/>
    <w:rsid w:val="566118CC"/>
    <w:rsid w:val="566C1DF6"/>
    <w:rsid w:val="597C6A1D"/>
    <w:rsid w:val="59D2663D"/>
    <w:rsid w:val="5A2055FA"/>
    <w:rsid w:val="5B8027F4"/>
    <w:rsid w:val="5CE96177"/>
    <w:rsid w:val="5D171C43"/>
    <w:rsid w:val="5D7A5B71"/>
    <w:rsid w:val="5D995DEF"/>
    <w:rsid w:val="5E3D2C1E"/>
    <w:rsid w:val="5EA7453C"/>
    <w:rsid w:val="609B59DA"/>
    <w:rsid w:val="60A73DA2"/>
    <w:rsid w:val="612A5DE1"/>
    <w:rsid w:val="61706E67"/>
    <w:rsid w:val="62CC4571"/>
    <w:rsid w:val="62E93375"/>
    <w:rsid w:val="637C5F97"/>
    <w:rsid w:val="64B452BD"/>
    <w:rsid w:val="6788081E"/>
    <w:rsid w:val="67AD213D"/>
    <w:rsid w:val="68077114"/>
    <w:rsid w:val="684352D5"/>
    <w:rsid w:val="686B5E99"/>
    <w:rsid w:val="69886D18"/>
    <w:rsid w:val="69BD10B7"/>
    <w:rsid w:val="6B841E8D"/>
    <w:rsid w:val="6B981494"/>
    <w:rsid w:val="6BA20565"/>
    <w:rsid w:val="6BD749FF"/>
    <w:rsid w:val="6CA7296E"/>
    <w:rsid w:val="6D0F7AC2"/>
    <w:rsid w:val="6D5E2039"/>
    <w:rsid w:val="6DB12CE1"/>
    <w:rsid w:val="6DE85FD7"/>
    <w:rsid w:val="6E1B5E8F"/>
    <w:rsid w:val="7150636D"/>
    <w:rsid w:val="71A36DE5"/>
    <w:rsid w:val="71B865F7"/>
    <w:rsid w:val="728E35F1"/>
    <w:rsid w:val="73AD55C1"/>
    <w:rsid w:val="73E0032F"/>
    <w:rsid w:val="75461F61"/>
    <w:rsid w:val="780A371A"/>
    <w:rsid w:val="78E81581"/>
    <w:rsid w:val="7974624F"/>
    <w:rsid w:val="799E5A92"/>
    <w:rsid w:val="7A48677B"/>
    <w:rsid w:val="7A9279F6"/>
    <w:rsid w:val="7BC163FC"/>
    <w:rsid w:val="7D7D498E"/>
    <w:rsid w:val="7D907B1E"/>
    <w:rsid w:val="7DD3799A"/>
    <w:rsid w:val="7DFA68B5"/>
    <w:rsid w:val="7F28712E"/>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75"/>
      <w:ind w:left="971"/>
    </w:pPr>
    <w:rPr>
      <w:rFonts w:ascii="华文仿宋" w:hAnsi="华文仿宋" w:eastAsia="华文仿宋" w:cs="华文仿宋"/>
      <w:sz w:val="32"/>
      <w:szCs w:val="32"/>
      <w:lang w:val="zh-CN" w:bidi="zh-CN"/>
    </w:rPr>
  </w:style>
  <w:style w:type="paragraph" w:styleId="3">
    <w:name w:val="Body Text Indent"/>
    <w:basedOn w:val="1"/>
    <w:qFormat/>
    <w:uiPriority w:val="0"/>
    <w:pPr>
      <w:spacing w:after="120"/>
      <w:ind w:left="420" w:leftChars="200"/>
    </w:pPr>
  </w:style>
  <w:style w:type="paragraph" w:styleId="4">
    <w:name w:val="Balloon Text"/>
    <w:basedOn w:val="1"/>
    <w:link w:val="17"/>
    <w:autoRedefine/>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paragraph" w:styleId="8">
    <w:name w:val="Title"/>
    <w:basedOn w:val="1"/>
    <w:autoRedefine/>
    <w:qFormat/>
    <w:uiPriority w:val="0"/>
    <w:pPr>
      <w:jc w:val="left"/>
      <w:outlineLvl w:val="0"/>
    </w:pPr>
    <w:rPr>
      <w:rFonts w:ascii="Arial" w:hAnsi="Arial"/>
    </w:rPr>
  </w:style>
  <w:style w:type="paragraph" w:styleId="9">
    <w:name w:val="Body Text First Indent 2"/>
    <w:basedOn w:val="3"/>
    <w:autoRedefine/>
    <w:qFormat/>
    <w:uiPriority w:val="0"/>
    <w:pPr>
      <w:ind w:firstLine="420" w:firstLineChars="2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qFormat/>
    <w:uiPriority w:val="0"/>
    <w:rPr>
      <w:color w:val="0000FF"/>
      <w:u w:val="single"/>
    </w:rPr>
  </w:style>
  <w:style w:type="paragraph" w:customStyle="1" w:styleId="1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页眉 Char"/>
    <w:basedOn w:val="12"/>
    <w:link w:val="6"/>
    <w:autoRedefine/>
    <w:qFormat/>
    <w:uiPriority w:val="0"/>
    <w:rPr>
      <w:rFonts w:ascii="Calibri" w:hAnsi="Calibri"/>
      <w:kern w:val="2"/>
      <w:sz w:val="18"/>
      <w:szCs w:val="18"/>
    </w:rPr>
  </w:style>
  <w:style w:type="character" w:customStyle="1" w:styleId="16">
    <w:name w:val="页脚 Char"/>
    <w:basedOn w:val="12"/>
    <w:link w:val="5"/>
    <w:autoRedefine/>
    <w:qFormat/>
    <w:uiPriority w:val="99"/>
    <w:rPr>
      <w:rFonts w:ascii="Calibri" w:hAnsi="Calibri"/>
      <w:kern w:val="2"/>
      <w:sz w:val="18"/>
      <w:szCs w:val="18"/>
    </w:rPr>
  </w:style>
  <w:style w:type="character" w:customStyle="1" w:styleId="17">
    <w:name w:val="批注框文本 Char"/>
    <w:basedOn w:val="12"/>
    <w:link w:val="4"/>
    <w:autoRedefine/>
    <w:qFormat/>
    <w:uiPriority w:val="0"/>
    <w:rPr>
      <w:rFonts w:ascii="Calibri" w:hAnsi="Calibri"/>
      <w:kern w:val="2"/>
      <w:sz w:val="18"/>
      <w:szCs w:val="18"/>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6</Pages>
  <Words>9049</Words>
  <Characters>9191</Characters>
  <Lines>28</Lines>
  <Paragraphs>8</Paragraphs>
  <TotalTime>39</TotalTime>
  <ScaleCrop>false</ScaleCrop>
  <LinksUpToDate>false</LinksUpToDate>
  <CharactersWithSpaces>9294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2023-07-25T01:42:00Z</dcterms:created>
  <dc:creator>Administrator</dc:creator>
  <cp:lastModifiedBy>WPS_1672582134</cp:lastModifiedBy>
  <cp:lastPrinted>2024-05-07T06:44:00Z</cp:lastPrinted>
  <dcterms:modified xsi:type="dcterms:W3CDTF">2024-06-03T11:02:44Z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D77C5CE73DDE479ABA815BCD09198FE1_13</vt:lpwstr>
  </property>
</Properties>
</file>