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全市深入推进打通消防“生命通道”工作统计表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填报单位：                                                                                  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填报时间：  年  月 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774"/>
        <w:gridCol w:w="54"/>
        <w:gridCol w:w="492"/>
        <w:gridCol w:w="516"/>
        <w:gridCol w:w="207"/>
        <w:gridCol w:w="724"/>
        <w:gridCol w:w="698"/>
        <w:gridCol w:w="207"/>
        <w:gridCol w:w="492"/>
        <w:gridCol w:w="541"/>
        <w:gridCol w:w="143"/>
        <w:gridCol w:w="630"/>
        <w:gridCol w:w="774"/>
        <w:gridCol w:w="696"/>
        <w:gridCol w:w="25"/>
        <w:gridCol w:w="717"/>
        <w:gridCol w:w="626"/>
        <w:gridCol w:w="240"/>
        <w:gridCol w:w="240"/>
        <w:gridCol w:w="576"/>
        <w:gridCol w:w="546"/>
        <w:gridCol w:w="6"/>
        <w:gridCol w:w="540"/>
        <w:gridCol w:w="564"/>
        <w:gridCol w:w="360"/>
        <w:gridCol w:w="360"/>
        <w:gridCol w:w="396"/>
        <w:gridCol w:w="396"/>
        <w:gridCol w:w="610"/>
        <w:gridCol w:w="38"/>
        <w:gridCol w:w="573"/>
        <w:gridCol w:w="349"/>
        <w:gridCol w:w="350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37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  <w:t>排查社会单位（场所）总数（个）</w:t>
            </w:r>
          </w:p>
        </w:tc>
        <w:tc>
          <w:tcPr>
            <w:tcW w:w="1269" w:type="dxa"/>
            <w:gridSpan w:val="4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排查人员密集场所（个）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排查居民住宅（个）</w:t>
            </w:r>
          </w:p>
        </w:tc>
        <w:tc>
          <w:tcPr>
            <w:tcW w:w="1383" w:type="dxa"/>
            <w:gridSpan w:val="4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排查其他场所（个）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组织培训（人）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5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警示约谈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5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（人次）</w:t>
            </w:r>
          </w:p>
        </w:tc>
        <w:tc>
          <w:tcPr>
            <w:tcW w:w="1106" w:type="dxa"/>
            <w:gridSpan w:val="3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发放宣传资料（份）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挂牌重大火灾隐患（家）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媒体曝光（次）</w:t>
            </w:r>
          </w:p>
        </w:tc>
        <w:tc>
          <w:tcPr>
            <w:tcW w:w="4029" w:type="dxa"/>
            <w:gridSpan w:val="1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群众举报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37" w:type="dxa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9" w:type="dxa"/>
            <w:gridSpan w:val="4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2" w:type="dxa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3" w:type="dxa"/>
            <w:gridSpan w:val="4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4" w:type="dxa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8" w:type="dxa"/>
            <w:gridSpan w:val="3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gridSpan w:val="3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8" w:type="dxa"/>
            <w:gridSpan w:val="3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接受群众举报数量（起）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核查属实（起）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奖励（元）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3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6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发现隐患问题总数（个）</w:t>
            </w:r>
          </w:p>
        </w:tc>
        <w:tc>
          <w:tcPr>
            <w:tcW w:w="828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整改隐患问题总数（个）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未按有关规定划设消防车通道标志标线，设置警示牌，并定期维护，确保鲜明醒目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消防车通道的净宽度、净空高度和转弯半径不符合规定;消防车通道违法停放车辆，违章搭建构筑物或者设置摊位，违法设置铁桩、石墩、水泥墩、限高杆、架空管线等固定障碍物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占用、堵塞或封闭、锁闭疏散通道、安全出口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平时需要控制人员随意出入的安全出口、疏散门或设置门禁系统的疏散门，未能保证火灾时从内部直接向外推开，未在门上设置“紧急出口”标识和使用提示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公共疏散门采用向疏散方向开启的平开门，违规采用推拉门、卷帘门、吊门、转门或折叠门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未按要求设置消防安全疏散指示标志、应急照明灯等设施，为保持完好有效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人员密集场所违规设置影响疏散逃生和灭火救援的防盗窗(网)、广告牌等障碍物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疏散通道、安全出口、楼梯间违规停放电动自行车或者给电动自行车充电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标线标志施划小区（个）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设置禁停标志、路面警示标志（处）</w:t>
            </w:r>
          </w:p>
        </w:tc>
        <w:tc>
          <w:tcPr>
            <w:tcW w:w="648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设置警示标牌（个）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清理占道摊位（个）</w:t>
            </w:r>
          </w:p>
        </w:tc>
        <w:tc>
          <w:tcPr>
            <w:tcW w:w="699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拆除违章建构筑物（平方米）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1"/>
                <w:szCs w:val="21"/>
                <w:lang w:val="en-US" w:eastAsia="zh-CN" w:bidi="ar-SA"/>
              </w:rPr>
              <w:t>清理占道车辆（辆）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3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8" w:type="dxa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5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4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5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77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69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62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5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55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隐患数</w:t>
            </w:r>
          </w:p>
        </w:tc>
        <w:tc>
          <w:tcPr>
            <w:tcW w:w="5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整改数</w:t>
            </w: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2" w:type="dxa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36" w:type="dxa"/>
            <w:gridSpan w:val="1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镇消防站</w:t>
            </w:r>
          </w:p>
        </w:tc>
        <w:tc>
          <w:tcPr>
            <w:tcW w:w="3491" w:type="dxa"/>
            <w:gridSpan w:val="8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公安派出所</w:t>
            </w:r>
          </w:p>
        </w:tc>
        <w:tc>
          <w:tcPr>
            <w:tcW w:w="4593" w:type="dxa"/>
            <w:gridSpan w:val="11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乡镇综合执法队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检查单位数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督改隐患数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下发责令改正通知书(份)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罚款（元）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临时查封（家）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开展熟悉演练（家）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当场督改“生命通道”隐患问题(处)</w:t>
            </w:r>
          </w:p>
        </w:tc>
        <w:tc>
          <w:tcPr>
            <w:tcW w:w="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排查单位数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整改隐患数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下发处罚决定书（份）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罚款（元）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排查单位数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整改隐患数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下发处罚决定书（份）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罚款（元）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警告（人次）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6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sectPr>
          <w:footerReference r:id="rId3" w:type="default"/>
          <w:pgSz w:w="16838" w:h="11906" w:orient="landscape"/>
          <w:pgMar w:top="1134" w:right="567" w:bottom="850" w:left="567" w:header="851" w:footer="992" w:gutter="0"/>
          <w:pgNumType w:fmt="decimal" w:start="15"/>
          <w:cols w:space="720" w:num="1"/>
          <w:rtlGutter w:val="0"/>
          <w:docGrid w:type="lines" w:linePitch="445" w:charSpace="0"/>
        </w:sectPr>
      </w:pPr>
      <w:r>
        <w:rPr>
          <w:rFonts w:hint="default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t>备注：1.此表由各</w:t>
      </w:r>
      <w:r>
        <w:rPr>
          <w:rFonts w:hint="eastAsia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t>村各单位</w:t>
      </w:r>
      <w:r>
        <w:rPr>
          <w:rFonts w:hint="default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t>填报，报</w:t>
      </w:r>
      <w:r>
        <w:rPr>
          <w:rFonts w:hint="eastAsia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t>镇安监站</w:t>
      </w:r>
      <w:r>
        <w:rPr>
          <w:rFonts w:hint="default" w:ascii="Times New Roman" w:hAnsi="Times New Roman" w:eastAsia="方正黑体_GBK" w:cs="Times New Roman"/>
          <w:kern w:val="2"/>
          <w:sz w:val="21"/>
          <w:szCs w:val="21"/>
          <w:lang w:val="en-US" w:eastAsia="zh-CN" w:bidi="ar-SA"/>
        </w:rPr>
        <w:t>汇总。2.该表格数据为累计数据，请各填报单位按工作进度持续增加更新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640" w:leftChars="200" w:right="64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640" w:leftChars="200" w:right="64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hqpp4sMBAACI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WEzM2I0M2VmOWRjOTgxODZmZDAxMjA3ZjdmOWYifQ=="/>
  </w:docVars>
  <w:rsids>
    <w:rsidRoot w:val="06066A65"/>
    <w:rsid w:val="0606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Autospacing="0"/>
      <w:ind w:left="1440" w:leftChars="700" w:rightChars="70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4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next w:val="1"/>
    <w:qFormat/>
    <w:uiPriority w:val="99"/>
    <w:pPr>
      <w:widowControl w:val="0"/>
      <w:spacing w:after="0"/>
      <w:ind w:firstLine="420" w:firstLineChars="200"/>
    </w:pPr>
    <w:rPr>
      <w:rFonts w:ascii="方正仿宋_GBK" w:hAnsi="Calibri" w:eastAsia="方正仿宋_GBK"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2024-05-24T03:01:00Z</dcterms:created>
  <dc:creator>牛小雪</dc:creator>
  <cp:lastModifiedBy>牛小雪</cp:lastModifiedBy>
  <dcterms:modified xsi:type="dcterms:W3CDTF">2024-05-24T03:02:35Z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6055E1EFDCF14BC08C5BB45C039743A8_11</vt:lpwstr>
  </property>
</Properties>
</file>