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办事处）环境空气质量同比情况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5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5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5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5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5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5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-26.3%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-33.1%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-29.5%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5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-30.3%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-31.1%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-27.0%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5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-22.5%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-23.0%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-20.2%</w:t>
            </w:r>
          </w:p>
        </w:tc>
      </w:tr>
    </w:tbl>
    <w:p w14:paraId="33A4F13A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6D1D8B6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p w14:paraId="0DB32B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2985E32"/>
    <w:rsid w:val="229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2024-09-12T03:00:00Z</dcterms:created>
  <dc:creator>槲寄生</dc:creator>
  <cp:lastModifiedBy>槲寄生</cp:lastModifiedBy>
  <dcterms:modified xsi:type="dcterms:W3CDTF">2024-09-12T03:06:39Z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1C7573B4714D406ABF263A6B52AA3FFC_11</vt:lpwstr>
  </property>
</Properties>
</file>