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DE63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186AF38E">
      <w:pPr>
        <w:jc w:val="center"/>
        <w:rPr>
          <w:rFonts w:hint="eastAsia" w:ascii="宋体" w:hAnsi="宋体" w:eastAsia="宋体" w:cs="宋体"/>
          <w:b/>
          <w:bCs/>
          <w:spacing w:val="-20"/>
          <w:sz w:val="10"/>
          <w:szCs w:val="1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年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月份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乡镇（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街道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）环境空气质量奖惩情况</w:t>
      </w:r>
    </w:p>
    <w:bookmarkEnd w:id="0"/>
    <w:p w14:paraId="6708B64D">
      <w:pPr>
        <w:jc w:val="center"/>
        <w:rPr>
          <w:rFonts w:hint="eastAsia" w:ascii="宋体" w:hAnsi="宋体" w:eastAsia="宋体" w:cs="宋体"/>
          <w:b/>
          <w:bCs/>
          <w:spacing w:val="-20"/>
          <w:sz w:val="10"/>
          <w:szCs w:val="10"/>
          <w:lang w:val="en-US" w:eastAsia="zh-CN"/>
        </w:rPr>
      </w:pPr>
    </w:p>
    <w:tbl>
      <w:tblPr>
        <w:tblStyle w:val="3"/>
        <w:tblW w:w="8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417"/>
        <w:gridCol w:w="1416"/>
        <w:gridCol w:w="1416"/>
        <w:gridCol w:w="1417"/>
        <w:gridCol w:w="1418"/>
      </w:tblGrid>
      <w:tr w14:paraId="2164B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16" w:type="dxa"/>
            <w:vAlign w:val="top"/>
          </w:tcPr>
          <w:p w14:paraId="1E1BBC4E">
            <w:pPr>
              <w:pStyle w:val="5"/>
              <w:spacing w:before="10"/>
              <w:ind w:left="0" w:right="0"/>
              <w:jc w:val="left"/>
              <w:rPr>
                <w:rFonts w:ascii="黑体"/>
                <w:b/>
                <w:sz w:val="20"/>
              </w:rPr>
            </w:pPr>
          </w:p>
          <w:p w14:paraId="360C1853">
            <w:pPr>
              <w:pStyle w:val="5"/>
              <w:spacing w:before="0"/>
              <w:ind w:left="445" w:leftChars="0" w:right="438" w:righ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排名</w:t>
            </w:r>
          </w:p>
        </w:tc>
        <w:tc>
          <w:tcPr>
            <w:tcW w:w="1417" w:type="dxa"/>
            <w:vAlign w:val="top"/>
          </w:tcPr>
          <w:p w14:paraId="5FB63645">
            <w:pPr>
              <w:pStyle w:val="5"/>
              <w:spacing w:before="10"/>
              <w:ind w:left="0" w:right="0"/>
              <w:jc w:val="left"/>
              <w:rPr>
                <w:rFonts w:ascii="黑体"/>
                <w:b/>
                <w:sz w:val="20"/>
              </w:rPr>
            </w:pPr>
          </w:p>
          <w:p w14:paraId="5EDD119C">
            <w:pPr>
              <w:pStyle w:val="5"/>
              <w:spacing w:before="0"/>
              <w:ind w:left="445" w:leftChars="0" w:right="439" w:righ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站点</w:t>
            </w:r>
          </w:p>
        </w:tc>
        <w:tc>
          <w:tcPr>
            <w:tcW w:w="1416" w:type="dxa"/>
            <w:vAlign w:val="top"/>
          </w:tcPr>
          <w:p w14:paraId="1BBE33D5">
            <w:pPr>
              <w:pStyle w:val="5"/>
              <w:spacing w:before="110" w:line="242" w:lineRule="auto"/>
              <w:ind w:left="468" w:leftChars="0" w:right="213" w:rightChars="0" w:hanging="24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空气质量分值</w:t>
            </w:r>
          </w:p>
        </w:tc>
        <w:tc>
          <w:tcPr>
            <w:tcW w:w="1416" w:type="dxa"/>
            <w:vAlign w:val="top"/>
          </w:tcPr>
          <w:p w14:paraId="7581C9E3">
            <w:pPr>
              <w:pStyle w:val="5"/>
              <w:spacing w:before="110" w:line="242" w:lineRule="auto"/>
              <w:ind w:left="468" w:leftChars="0" w:right="213" w:rightChars="0" w:hanging="24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综合指数排名</w:t>
            </w:r>
          </w:p>
        </w:tc>
        <w:tc>
          <w:tcPr>
            <w:tcW w:w="1417" w:type="dxa"/>
            <w:vAlign w:val="top"/>
          </w:tcPr>
          <w:p w14:paraId="42CBD681">
            <w:pPr>
              <w:pStyle w:val="5"/>
              <w:spacing w:before="110" w:line="242" w:lineRule="auto"/>
              <w:ind w:left="468" w:leftChars="0" w:right="92" w:rightChars="0" w:hanging="36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24"/>
              </w:rPr>
              <w:t>同比变化率排名</w:t>
            </w:r>
          </w:p>
        </w:tc>
        <w:tc>
          <w:tcPr>
            <w:tcW w:w="1418" w:type="dxa"/>
            <w:vAlign w:val="top"/>
          </w:tcPr>
          <w:p w14:paraId="0C9C9D02">
            <w:pPr>
              <w:pStyle w:val="5"/>
              <w:spacing w:before="110"/>
              <w:ind w:left="206" w:right="195"/>
              <w:rPr>
                <w:rFonts w:hint="eastAsia"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奖惩</w:t>
            </w:r>
          </w:p>
          <w:p w14:paraId="52090FB7">
            <w:pPr>
              <w:pStyle w:val="5"/>
              <w:spacing w:before="2"/>
              <w:ind w:left="210" w:leftChars="0" w:right="195" w:righ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24"/>
              </w:rPr>
              <w:t>（万元）</w:t>
            </w:r>
          </w:p>
        </w:tc>
      </w:tr>
      <w:tr w14:paraId="27DDF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7669191D">
            <w:pPr>
              <w:pStyle w:val="5"/>
              <w:spacing w:before="95"/>
              <w:ind w:left="7" w:leftChars="0" w:right="0" w:rightChars="0"/>
              <w:rPr>
                <w:rFonts w:hint="default" w:ascii="仿宋" w:hAnsi="仿宋" w:eastAsia="仿宋" w:cs="仿宋"/>
                <w:b w:val="0"/>
                <w:bCs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3E07C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北诗</w:t>
            </w:r>
          </w:p>
        </w:tc>
        <w:tc>
          <w:tcPr>
            <w:tcW w:w="1416" w:type="dxa"/>
            <w:vAlign w:val="center"/>
          </w:tcPr>
          <w:p w14:paraId="6CBE93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</w:p>
        </w:tc>
        <w:tc>
          <w:tcPr>
            <w:tcW w:w="1416" w:type="dxa"/>
            <w:vAlign w:val="top"/>
          </w:tcPr>
          <w:p w14:paraId="57B395C9">
            <w:pPr>
              <w:pStyle w:val="5"/>
              <w:spacing w:before="96"/>
              <w:ind w:left="10" w:leftChars="0" w:right="0" w:rightChars="0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vAlign w:val="top"/>
          </w:tcPr>
          <w:p w14:paraId="3556A988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1</w:t>
            </w:r>
          </w:p>
        </w:tc>
        <w:tc>
          <w:tcPr>
            <w:tcW w:w="1418" w:type="dxa"/>
            <w:vAlign w:val="top"/>
          </w:tcPr>
          <w:p w14:paraId="21E56433">
            <w:pPr>
              <w:pStyle w:val="5"/>
              <w:spacing w:before="95"/>
              <w:ind w:left="0" w:leftChars="0" w:right="576" w:rightChars="0"/>
              <w:jc w:val="righ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"/>
                <w:sz w:val="24"/>
              </w:rPr>
              <w:t>10</w:t>
            </w:r>
          </w:p>
        </w:tc>
      </w:tr>
      <w:tr w14:paraId="61175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1C0ACAB8">
            <w:pPr>
              <w:pStyle w:val="5"/>
              <w:spacing w:before="96"/>
              <w:ind w:left="7" w:leftChars="0" w:right="0" w:rightChars="0"/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94993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</w:t>
            </w:r>
          </w:p>
        </w:tc>
        <w:tc>
          <w:tcPr>
            <w:tcW w:w="1416" w:type="dxa"/>
            <w:vAlign w:val="center"/>
          </w:tcPr>
          <w:p w14:paraId="32AE9C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416" w:type="dxa"/>
            <w:vAlign w:val="top"/>
          </w:tcPr>
          <w:p w14:paraId="1B2A0107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72F7ABED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 w14:paraId="4128D443">
            <w:pPr>
              <w:pStyle w:val="5"/>
              <w:spacing w:before="96"/>
              <w:ind w:left="11" w:leftChars="0" w:right="0" w:rightChars="0"/>
              <w:rPr>
                <w:rFonts w:hint="eastAsia" w:ascii="仿宋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ascii="仿宋"/>
                <w:sz w:val="24"/>
              </w:rPr>
              <w:t>5</w:t>
            </w:r>
          </w:p>
        </w:tc>
      </w:tr>
      <w:tr w14:paraId="09332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04A3C875">
            <w:pPr>
              <w:pStyle w:val="5"/>
              <w:spacing w:before="96"/>
              <w:ind w:left="7" w:leftChars="0" w:right="0" w:rightChars="0"/>
              <w:rPr>
                <w:rFonts w:hint="eastAsia" w:ascii="仿宋" w:eastAsia="宋体"/>
                <w:b w:val="0"/>
                <w:bCs/>
                <w:w w:val="99"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27E262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寺庄</w:t>
            </w:r>
          </w:p>
        </w:tc>
        <w:tc>
          <w:tcPr>
            <w:tcW w:w="1416" w:type="dxa"/>
            <w:vAlign w:val="center"/>
          </w:tcPr>
          <w:p w14:paraId="0F0568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416" w:type="dxa"/>
            <w:vAlign w:val="top"/>
          </w:tcPr>
          <w:p w14:paraId="2B2F9125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Align w:val="top"/>
          </w:tcPr>
          <w:p w14:paraId="5EA66DEB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3</w:t>
            </w:r>
          </w:p>
        </w:tc>
        <w:tc>
          <w:tcPr>
            <w:tcW w:w="1418" w:type="dxa"/>
            <w:vAlign w:val="top"/>
          </w:tcPr>
          <w:p w14:paraId="242CA927">
            <w:pPr>
              <w:pStyle w:val="5"/>
              <w:spacing w:before="96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767E1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2F4C6F91">
            <w:pPr>
              <w:pStyle w:val="5"/>
              <w:spacing w:before="95"/>
              <w:ind w:left="7" w:leftChars="0" w:right="0" w:rightChars="0"/>
              <w:rPr>
                <w:rFonts w:hint="eastAsia" w:ascii="仿宋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CA0F4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</w:t>
            </w:r>
          </w:p>
        </w:tc>
        <w:tc>
          <w:tcPr>
            <w:tcW w:w="1416" w:type="dxa"/>
            <w:vAlign w:val="center"/>
          </w:tcPr>
          <w:p w14:paraId="49A828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1416" w:type="dxa"/>
            <w:vAlign w:val="top"/>
          </w:tcPr>
          <w:p w14:paraId="4C1914FD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vAlign w:val="top"/>
          </w:tcPr>
          <w:p w14:paraId="3A2C5FB5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4</w:t>
            </w:r>
          </w:p>
        </w:tc>
        <w:tc>
          <w:tcPr>
            <w:tcW w:w="1418" w:type="dxa"/>
            <w:vAlign w:val="top"/>
          </w:tcPr>
          <w:p w14:paraId="767135BF">
            <w:pPr>
              <w:pStyle w:val="5"/>
              <w:spacing w:before="95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0349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5EC4ADA2">
            <w:pPr>
              <w:pStyle w:val="5"/>
              <w:spacing w:before="96"/>
              <w:ind w:left="7" w:leftChars="0" w:right="0" w:rightChars="0"/>
              <w:rPr>
                <w:rFonts w:hint="eastAsia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0CA6FD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</w:t>
            </w:r>
          </w:p>
        </w:tc>
        <w:tc>
          <w:tcPr>
            <w:tcW w:w="1416" w:type="dxa"/>
            <w:vAlign w:val="center"/>
          </w:tcPr>
          <w:p w14:paraId="3B2740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1416" w:type="dxa"/>
            <w:vAlign w:val="top"/>
          </w:tcPr>
          <w:p w14:paraId="2174AACC">
            <w:pPr>
              <w:pStyle w:val="5"/>
              <w:spacing w:before="96"/>
              <w:ind w:left="10" w:leftChars="0" w:right="0" w:rightChars="0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vAlign w:val="top"/>
          </w:tcPr>
          <w:p w14:paraId="2A13C4CD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 w14:paraId="491BDC61">
            <w:pPr>
              <w:pStyle w:val="5"/>
              <w:spacing w:before="96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15353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6A900111">
            <w:pPr>
              <w:pStyle w:val="5"/>
              <w:spacing w:before="96"/>
              <w:ind w:left="7" w:leftChars="0" w:right="0" w:rightChars="0"/>
              <w:rPr>
                <w:rFonts w:hint="default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3102026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陈区</w:t>
            </w:r>
          </w:p>
        </w:tc>
        <w:tc>
          <w:tcPr>
            <w:tcW w:w="1416" w:type="dxa"/>
            <w:vAlign w:val="center"/>
          </w:tcPr>
          <w:p w14:paraId="2EC02E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1416" w:type="dxa"/>
            <w:vAlign w:val="top"/>
          </w:tcPr>
          <w:p w14:paraId="74D8AB50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3</w:t>
            </w:r>
          </w:p>
        </w:tc>
        <w:tc>
          <w:tcPr>
            <w:tcW w:w="1417" w:type="dxa"/>
            <w:vAlign w:val="top"/>
          </w:tcPr>
          <w:p w14:paraId="551E4673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6</w:t>
            </w:r>
          </w:p>
        </w:tc>
        <w:tc>
          <w:tcPr>
            <w:tcW w:w="1418" w:type="dxa"/>
            <w:vAlign w:val="top"/>
          </w:tcPr>
          <w:p w14:paraId="500FC333">
            <w:pPr>
              <w:pStyle w:val="5"/>
              <w:spacing w:before="96"/>
              <w:ind w:left="11" w:leftChars="0" w:right="0" w:rightChars="0"/>
              <w:rPr>
                <w:rFonts w:hint="eastAsia" w:ascii="仿宋" w:eastAsia="宋体"/>
                <w:sz w:val="24"/>
                <w:lang w:val="en-US" w:eastAsia="zh-CN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39338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6C259964">
            <w:pPr>
              <w:pStyle w:val="5"/>
              <w:spacing w:before="95"/>
              <w:ind w:left="7" w:leftChars="0" w:right="0" w:rightChars="0"/>
              <w:rPr>
                <w:rFonts w:hint="default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A19B9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</w:t>
            </w:r>
          </w:p>
        </w:tc>
        <w:tc>
          <w:tcPr>
            <w:tcW w:w="1416" w:type="dxa"/>
            <w:vAlign w:val="center"/>
          </w:tcPr>
          <w:p w14:paraId="0DDFA7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1416" w:type="dxa"/>
            <w:vAlign w:val="top"/>
          </w:tcPr>
          <w:p w14:paraId="25832708">
            <w:pPr>
              <w:pStyle w:val="5"/>
              <w:spacing w:before="95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9</w:t>
            </w:r>
          </w:p>
        </w:tc>
        <w:tc>
          <w:tcPr>
            <w:tcW w:w="1417" w:type="dxa"/>
            <w:vAlign w:val="top"/>
          </w:tcPr>
          <w:p w14:paraId="1F174702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7</w:t>
            </w:r>
          </w:p>
        </w:tc>
        <w:tc>
          <w:tcPr>
            <w:tcW w:w="1418" w:type="dxa"/>
            <w:vAlign w:val="top"/>
          </w:tcPr>
          <w:p w14:paraId="39CBC180">
            <w:pPr>
              <w:pStyle w:val="5"/>
              <w:spacing w:before="95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22E87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27A8710C">
            <w:pPr>
              <w:pStyle w:val="5"/>
              <w:spacing w:before="96"/>
              <w:ind w:left="7" w:leftChars="0" w:right="0" w:rightChars="0"/>
              <w:rPr>
                <w:rFonts w:hint="eastAsia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1E4F37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石末</w:t>
            </w:r>
          </w:p>
        </w:tc>
        <w:tc>
          <w:tcPr>
            <w:tcW w:w="1416" w:type="dxa"/>
            <w:vAlign w:val="center"/>
          </w:tcPr>
          <w:p w14:paraId="66E20F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1416" w:type="dxa"/>
            <w:vAlign w:val="top"/>
          </w:tcPr>
          <w:p w14:paraId="40F5023A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vAlign w:val="top"/>
          </w:tcPr>
          <w:p w14:paraId="7081AC3E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8</w:t>
            </w:r>
          </w:p>
        </w:tc>
        <w:tc>
          <w:tcPr>
            <w:tcW w:w="1418" w:type="dxa"/>
            <w:vAlign w:val="top"/>
          </w:tcPr>
          <w:p w14:paraId="514967B8">
            <w:pPr>
              <w:pStyle w:val="5"/>
              <w:spacing w:before="96"/>
              <w:ind w:left="0" w:leftChars="0" w:right="576" w:rightChars="0"/>
              <w:jc w:val="right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-5</w:t>
            </w:r>
          </w:p>
        </w:tc>
      </w:tr>
      <w:tr w14:paraId="2334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2997CF28">
            <w:pPr>
              <w:pStyle w:val="5"/>
              <w:spacing w:before="96"/>
              <w:ind w:left="7" w:leftChars="0" w:right="0" w:rightChars="0"/>
              <w:rPr>
                <w:rFonts w:hint="eastAsia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4D86F8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</w:t>
            </w:r>
          </w:p>
        </w:tc>
        <w:tc>
          <w:tcPr>
            <w:tcW w:w="1416" w:type="dxa"/>
            <w:vAlign w:val="center"/>
          </w:tcPr>
          <w:p w14:paraId="30D814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1416" w:type="dxa"/>
            <w:vAlign w:val="top"/>
          </w:tcPr>
          <w:p w14:paraId="60DA482F">
            <w:pPr>
              <w:pStyle w:val="5"/>
              <w:spacing w:before="96"/>
              <w:ind w:left="445" w:leftChars="0" w:right="435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vAlign w:val="top"/>
          </w:tcPr>
          <w:p w14:paraId="2A434406">
            <w:pPr>
              <w:pStyle w:val="5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9</w:t>
            </w:r>
          </w:p>
        </w:tc>
        <w:tc>
          <w:tcPr>
            <w:tcW w:w="1418" w:type="dxa"/>
            <w:vAlign w:val="top"/>
          </w:tcPr>
          <w:p w14:paraId="47F48AEF">
            <w:pPr>
              <w:pStyle w:val="5"/>
              <w:spacing w:before="95"/>
              <w:ind w:left="0" w:leftChars="0" w:right="516" w:rightChars="0"/>
              <w:jc w:val="right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-10</w:t>
            </w:r>
          </w:p>
        </w:tc>
      </w:tr>
    </w:tbl>
    <w:p w14:paraId="0C4C044B"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31F35C0C">
      <w:pPr>
        <w:pStyle w:val="2"/>
        <w:spacing w:before="77"/>
        <w:ind w:left="629"/>
        <w:rPr>
          <w:b w:val="0"/>
          <w:bCs w:val="0"/>
        </w:rPr>
      </w:pPr>
      <w:r>
        <w:rPr>
          <w:b w:val="0"/>
          <w:bCs w:val="0"/>
        </w:rPr>
        <w:t>备注：</w:t>
      </w:r>
    </w:p>
    <w:p w14:paraId="5674E756">
      <w:pPr>
        <w:pStyle w:val="2"/>
        <w:spacing w:before="91" w:line="312" w:lineRule="auto"/>
        <w:ind w:left="156" w:right="152" w:firstLine="475"/>
        <w:rPr>
          <w:b w:val="0"/>
          <w:bCs w:val="0"/>
        </w:rPr>
      </w:pPr>
      <w:r>
        <w:rPr>
          <w:b w:val="0"/>
          <w:bCs w:val="0"/>
          <w:spacing w:val="12"/>
          <w:w w:val="90"/>
        </w:rPr>
        <w:t>1</w:t>
      </w:r>
      <w:r>
        <w:rPr>
          <w:b w:val="0"/>
          <w:bCs w:val="0"/>
          <w:spacing w:val="10"/>
          <w:w w:val="90"/>
        </w:rPr>
        <w:t>、当月环境空气质量分值=当月环境空气质量综合指数排名名次</w:t>
      </w:r>
      <w:r>
        <w:rPr>
          <w:b w:val="0"/>
          <w:bCs w:val="0"/>
          <w:spacing w:val="3"/>
          <w:w w:val="90"/>
        </w:rPr>
        <w:t>*0.2</w:t>
      </w:r>
      <w:r>
        <w:rPr>
          <w:b w:val="0"/>
          <w:bCs w:val="0"/>
          <w:spacing w:val="5"/>
          <w:w w:val="90"/>
        </w:rPr>
        <w:t xml:space="preserve">+当月综 </w:t>
      </w:r>
      <w:r>
        <w:rPr>
          <w:b w:val="0"/>
          <w:bCs w:val="0"/>
          <w:spacing w:val="5"/>
        </w:rPr>
        <w:t>合指数同比变化率排名名次</w:t>
      </w:r>
      <w:r>
        <w:rPr>
          <w:b w:val="0"/>
          <w:bCs w:val="0"/>
        </w:rPr>
        <w:t>*0.8。</w:t>
      </w:r>
    </w:p>
    <w:p w14:paraId="046B298A">
      <w:pPr>
        <w:pStyle w:val="2"/>
        <w:spacing w:before="2" w:line="312" w:lineRule="auto"/>
        <w:ind w:left="156" w:right="156" w:firstLine="468"/>
        <w:rPr>
          <w:b w:val="0"/>
          <w:bCs w:val="0"/>
        </w:rPr>
      </w:pPr>
      <w:r>
        <w:rPr>
          <w:b w:val="0"/>
          <w:bCs w:val="0"/>
          <w:w w:val="95"/>
        </w:rPr>
        <w:t>2、环境空气质量综合指数排名按从小到大确定名次；综合指数同比变化率排</w:t>
      </w:r>
      <w:r>
        <w:rPr>
          <w:b w:val="0"/>
          <w:bCs w:val="0"/>
        </w:rPr>
        <w:t>名按从大到小确定名次。</w:t>
      </w:r>
    </w:p>
    <w:p w14:paraId="10DF0745">
      <w:pPr>
        <w:pStyle w:val="2"/>
        <w:spacing w:line="312" w:lineRule="auto"/>
        <w:ind w:left="156" w:right="152" w:firstLine="492"/>
        <w:rPr>
          <w:b w:val="0"/>
          <w:bCs w:val="0"/>
        </w:rPr>
      </w:pPr>
      <w:r>
        <w:rPr>
          <w:b w:val="0"/>
          <w:bCs w:val="0"/>
          <w:w w:val="95"/>
        </w:rPr>
        <w:t>3</w:t>
      </w:r>
      <w:r>
        <w:rPr>
          <w:b w:val="0"/>
          <w:bCs w:val="0"/>
          <w:spacing w:val="10"/>
          <w:w w:val="95"/>
        </w:rPr>
        <w:t>、若环境空气质量综合指数</w:t>
      </w:r>
      <w:r>
        <w:rPr>
          <w:b w:val="0"/>
          <w:bCs w:val="0"/>
          <w:spacing w:val="12"/>
          <w:w w:val="95"/>
        </w:rPr>
        <w:t>（或综合指数同比变化率）</w:t>
      </w:r>
      <w:r>
        <w:rPr>
          <w:b w:val="0"/>
          <w:bCs w:val="0"/>
          <w:spacing w:val="8"/>
          <w:w w:val="95"/>
        </w:rPr>
        <w:t>相同时，按</w:t>
      </w:r>
      <w:r>
        <w:rPr>
          <w:rFonts w:hint="eastAsia"/>
          <w:b w:val="0"/>
          <w:bCs w:val="0"/>
          <w:spacing w:val="8"/>
          <w:w w:val="95"/>
          <w:lang w:eastAsia="zh-CN"/>
        </w:rPr>
        <w:t>综</w:t>
      </w:r>
      <w:r>
        <w:rPr>
          <w:b w:val="0"/>
          <w:bCs w:val="0"/>
          <w:spacing w:val="8"/>
          <w:w w:val="95"/>
        </w:rPr>
        <w:t>合</w:t>
      </w:r>
      <w:r>
        <w:rPr>
          <w:b w:val="0"/>
          <w:bCs w:val="0"/>
        </w:rPr>
        <w:t>指数同比变化率</w:t>
      </w:r>
      <w:r>
        <w:rPr>
          <w:b w:val="0"/>
          <w:bCs w:val="0"/>
          <w:spacing w:val="4"/>
        </w:rPr>
        <w:t>（</w:t>
      </w:r>
      <w:r>
        <w:rPr>
          <w:b w:val="0"/>
          <w:bCs w:val="0"/>
        </w:rPr>
        <w:t>或环境空气质量综合指数</w:t>
      </w:r>
      <w:r>
        <w:rPr>
          <w:b w:val="0"/>
          <w:bCs w:val="0"/>
          <w:spacing w:val="4"/>
        </w:rPr>
        <w:t>）</w:t>
      </w:r>
      <w:r>
        <w:rPr>
          <w:b w:val="0"/>
          <w:bCs w:val="0"/>
        </w:rPr>
        <w:t>的名次先后顺序确定名次。</w:t>
      </w:r>
    </w:p>
    <w:p w14:paraId="5A144914">
      <w:pPr>
        <w:pStyle w:val="2"/>
        <w:spacing w:line="312" w:lineRule="auto"/>
        <w:ind w:left="156" w:right="152" w:firstLine="472"/>
        <w:rPr>
          <w:b w:val="0"/>
          <w:bCs w:val="0"/>
        </w:rPr>
      </w:pPr>
      <w:r>
        <w:rPr>
          <w:b w:val="0"/>
          <w:bCs w:val="0"/>
          <w:w w:val="95"/>
        </w:rPr>
        <w:t>4、当月环境空气质量分值相同时，按综合指数同比变化率（或环境空气质</w:t>
      </w:r>
      <w:r>
        <w:rPr>
          <w:b w:val="0"/>
          <w:bCs w:val="0"/>
        </w:rPr>
        <w:t>量综合指数）的名次先后顺序确定名次。</w:t>
      </w:r>
    </w:p>
    <w:p w14:paraId="772BA4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13146"/>
    <w:rsid w:val="6C91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paragraph" w:customStyle="1" w:styleId="5">
    <w:name w:val="Table Paragraph"/>
    <w:basedOn w:val="1"/>
    <w:autoRedefine/>
    <w:qFormat/>
    <w:uiPriority w:val="1"/>
    <w:pPr>
      <w:spacing w:before="134"/>
      <w:ind w:left="210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2026-02-06T06:49:00Z</dcterms:created>
  <dc:creator>正道沧桑</dc:creator>
  <cp:lastModifiedBy>正道沧桑</cp:lastModifiedBy>
  <dcterms:modified xsi:type="dcterms:W3CDTF">2026-02-06T06:50:56Z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10BA767F81B94C49B2DC045159CE38F1_11</vt:lpwstr>
  </property>
  <property fmtid="{D5CDD505-2E9C-101B-9397-08002B2CF9AE}" pid="4" name="KSOTemplateDocerSaveRecord">
    <vt:lpwstr>eyJoZGlkIjoiNDk5NDY5YzEzZmIwOWIyOWQ3ZjZlYTBjYjk1NTU5MzAiLCJ1c2VySWQiOiIyMzU3MjU3MjAifQ==</vt:lpwstr>
  </property>
</Properties>
</file>