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561" w:firstLine="64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/>
        </w:rPr>
        <w:t>违反对扬尘物质采取有效防治措施的罚款幅度裁定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right="561" w:firstLine="64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/>
        </w:rPr>
      </w:pPr>
    </w:p>
    <w:tbl>
      <w:tblPr>
        <w:tblStyle w:val="3"/>
        <w:tblW w:w="873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1095"/>
        <w:gridCol w:w="1605"/>
        <w:gridCol w:w="1035"/>
        <w:gridCol w:w="2385"/>
        <w:gridCol w:w="1320"/>
        <w:gridCol w:w="73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  <w:t>序号</w:t>
            </w:r>
          </w:p>
        </w:tc>
        <w:tc>
          <w:tcPr>
            <w:tcW w:w="373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pacing w:val="-6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6"/>
                <w:kern w:val="0"/>
                <w:sz w:val="22"/>
                <w:szCs w:val="22"/>
              </w:rPr>
              <w:t>裁量要素</w:t>
            </w:r>
          </w:p>
        </w:tc>
        <w:tc>
          <w:tcPr>
            <w:tcW w:w="37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pacing w:val="-6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6"/>
                <w:kern w:val="0"/>
                <w:sz w:val="22"/>
                <w:szCs w:val="22"/>
              </w:rPr>
              <w:t>判定标准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6"/>
                <w:kern w:val="0"/>
                <w:sz w:val="22"/>
                <w:szCs w:val="22"/>
              </w:rPr>
              <w:t>建议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  <w:t>要素</w:t>
            </w:r>
          </w:p>
        </w:tc>
        <w:tc>
          <w:tcPr>
            <w:tcW w:w="160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  <w:t>具体条件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  <w:t>构成比例</w:t>
            </w:r>
          </w:p>
        </w:tc>
        <w:tc>
          <w:tcPr>
            <w:tcW w:w="23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  <w:t>程度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  <w:t>百分值（X）</w:t>
            </w:r>
          </w:p>
        </w:tc>
        <w:tc>
          <w:tcPr>
            <w:tcW w:w="731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  <w:jc w:val="center"/>
        </w:trPr>
        <w:tc>
          <w:tcPr>
            <w:tcW w:w="567" w:type="dxa"/>
            <w:vMerge w:val="restar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  <w:t>1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  <w:t>违法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  <w:t>事实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  <w:t>情节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物料类型（根据颗粒物大小综合考虑）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ind w:firstLine="330" w:firstLineChars="15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10%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105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magenta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煤炭、煤矸石、煤渣、煤灰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2"/>
                <w:szCs w:val="22"/>
                <w:highlight w:val="magenta"/>
              </w:rPr>
            </w:pPr>
            <w:r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2"/>
                <w:szCs w:val="22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2"/>
                <w:szCs w:val="22"/>
              </w:rPr>
              <w:t>%＜X≤</w:t>
            </w:r>
            <w:r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2"/>
                <w:szCs w:val="22"/>
              </w:rPr>
              <w:t>%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2"/>
                <w:szCs w:val="22"/>
              </w:rPr>
              <w:t>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magenta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苫盖面积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magent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0%</w:t>
            </w:r>
          </w:p>
        </w:tc>
        <w:tc>
          <w:tcPr>
            <w:tcW w:w="2385" w:type="dxa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105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magent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苫盖面积不足</w:t>
            </w:r>
            <w:r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2"/>
                <w:szCs w:val="22"/>
                <w:lang w:val="en-US" w:eastAsia="zh-CN"/>
              </w:rPr>
              <w:t>50</w:t>
            </w:r>
            <w:r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2"/>
                <w:szCs w:val="22"/>
              </w:rPr>
              <w:t>%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magenta"/>
              </w:rPr>
            </w:pPr>
            <w:r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2"/>
                <w:szCs w:val="22"/>
                <w:lang w:val="en-US" w:eastAsia="zh-CN"/>
              </w:rPr>
              <w:t>5%＜X≤10%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2"/>
                <w:szCs w:val="22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2"/>
                <w:szCs w:val="22"/>
              </w:rPr>
              <w:t>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tabs>
                <w:tab w:val="left" w:pos="495"/>
              </w:tabs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围挡高度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0%</w:t>
            </w:r>
          </w:p>
        </w:tc>
        <w:tc>
          <w:tcPr>
            <w:tcW w:w="2385" w:type="dxa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105" w:leftChars="0"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  <w:t>围挡低于物料1米以上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2"/>
                <w:szCs w:val="22"/>
                <w:lang w:val="en-US" w:eastAsia="zh-CN"/>
              </w:rPr>
              <w:t>7%＜X≤10%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spacing w:val="-2"/>
                <w:kern w:val="0"/>
                <w:position w:val="1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2"/>
                <w:szCs w:val="22"/>
              </w:rPr>
              <w:t>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排放去向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0%</w:t>
            </w:r>
          </w:p>
        </w:tc>
        <w:tc>
          <w:tcPr>
            <w:tcW w:w="2385" w:type="dxa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105" w:leftChars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  <w:t>工业区和其他地区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2"/>
                <w:szCs w:val="22"/>
                <w:lang w:val="en-US" w:eastAsia="zh-CN"/>
              </w:rPr>
              <w:t>1%≤X≤5%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2"/>
                <w:szCs w:val="22"/>
              </w:rPr>
              <w:t>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  <w:t>违法行为 持续时间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0%</w:t>
            </w:r>
          </w:p>
        </w:tc>
        <w:tc>
          <w:tcPr>
            <w:tcW w:w="2385" w:type="dxa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tabs>
                <w:tab w:val="left" w:pos="654"/>
              </w:tabs>
              <w:ind w:left="105"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上不足一个月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2"/>
                <w:szCs w:val="22"/>
              </w:rPr>
              <w:t>%≤X≤</w:t>
            </w:r>
            <w:r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2"/>
                <w:szCs w:val="22"/>
              </w:rPr>
              <w:t>%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2"/>
                <w:szCs w:val="22"/>
              </w:rPr>
              <w:t>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  <w:t>两年内违反次数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%</w:t>
            </w:r>
          </w:p>
        </w:tc>
        <w:tc>
          <w:tcPr>
            <w:tcW w:w="2385" w:type="dxa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105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2次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2"/>
                <w:szCs w:val="22"/>
              </w:rPr>
              <w:t>%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2"/>
                <w:szCs w:val="22"/>
              </w:rPr>
              <w:t>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  <w:t>2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  <w:t>整改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  <w:t>情况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44"/>
              <w:ind w:right="75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magenta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是否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停止违法并进行更正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44"/>
              <w:ind w:right="75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magent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10%</w:t>
            </w:r>
          </w:p>
        </w:tc>
        <w:tc>
          <w:tcPr>
            <w:tcW w:w="2385" w:type="dxa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105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magent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val="en-US" w:eastAsia="zh-CN"/>
              </w:rPr>
              <w:t>已停止违法，且进行改正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magenta"/>
              </w:rPr>
            </w:pPr>
            <w:r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  <w:t>3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  <w:t>社会影响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  <w:t>和生态破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  <w:t>坏程度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44"/>
              <w:ind w:right="75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是否造成社会影响和生态破坏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44"/>
              <w:ind w:right="75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magent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20%</w:t>
            </w:r>
          </w:p>
        </w:tc>
        <w:tc>
          <w:tcPr>
            <w:tcW w:w="238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105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magent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轻微（1级）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magent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1%≤X≤5%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44"/>
              <w:ind w:right="75"/>
              <w:jc w:val="center"/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2"/>
                <w:szCs w:val="22"/>
              </w:rPr>
              <w:t>%</w:t>
            </w:r>
            <w:r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2"/>
                <w:szCs w:val="22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  <w:t>4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  <w:t>经济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  <w:t>承受度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magent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企业规模大小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magent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5%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105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magent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小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型企事业单位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magenta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－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%≤X</w:t>
            </w:r>
            <w:r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2"/>
                <w:szCs w:val="22"/>
                <w:lang w:val="en-US" w:eastAsia="zh-CN"/>
              </w:rPr>
              <w:t>＜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tabs>
                <w:tab w:val="left" w:pos="492"/>
                <w:tab w:val="center" w:pos="773"/>
              </w:tabs>
              <w:jc w:val="center"/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－</w:t>
            </w:r>
            <w:r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2"/>
                <w:szCs w:val="22"/>
              </w:rPr>
              <w:t>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  <w:t>5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  <w:t>地区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</w:rPr>
              <w:t>差异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经济社会发展程度及环境容量的大小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magent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5%</w:t>
            </w:r>
          </w:p>
        </w:tc>
        <w:tc>
          <w:tcPr>
            <w:tcW w:w="238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magent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各地级市可以结合实际自行确定地区差异，裁量比例数值（加减 5%）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magent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－5%≤X≤5%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4302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spacing w:val="-2"/>
                <w:position w:val="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2"/>
                <w:position w:val="1"/>
                <w:sz w:val="22"/>
                <w:szCs w:val="22"/>
                <w:lang w:eastAsia="zh-CN"/>
              </w:rPr>
              <w:t>合计</w:t>
            </w:r>
          </w:p>
        </w:tc>
        <w:tc>
          <w:tcPr>
            <w:tcW w:w="238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2"/>
                <w:szCs w:val="22"/>
                <w:lang w:val="en-US" w:eastAsia="zh-CN"/>
              </w:rPr>
              <w:t>百分值</w:t>
            </w:r>
          </w:p>
        </w:tc>
        <w:tc>
          <w:tcPr>
            <w:tcW w:w="205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spacing w:val="-2"/>
                <w:kern w:val="0"/>
                <w:position w:val="1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kern w:val="0"/>
                <w:position w:val="1"/>
                <w:sz w:val="22"/>
                <w:szCs w:val="22"/>
                <w:lang w:val="en-US" w:eastAsia="zh-CN"/>
              </w:rPr>
              <w:t>38%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4302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spacing w:val="-2"/>
                <w:position w:val="1"/>
                <w:sz w:val="22"/>
                <w:szCs w:val="22"/>
              </w:rPr>
            </w:pPr>
          </w:p>
        </w:tc>
        <w:tc>
          <w:tcPr>
            <w:tcW w:w="2385" w:type="dxa"/>
            <w:tcBorders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spacing w:val="-2"/>
                <w:position w:val="1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spacing w:val="-2"/>
                <w:kern w:val="0"/>
                <w:position w:val="1"/>
                <w:sz w:val="22"/>
                <w:szCs w:val="22"/>
                <w:lang w:val="en-US" w:eastAsia="zh-CN"/>
              </w:rPr>
              <w:t>罚款金额</w:t>
            </w:r>
          </w:p>
        </w:tc>
        <w:tc>
          <w:tcPr>
            <w:tcW w:w="2051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宋体" w:hAnsi="宋体" w:cs="宋体"/>
                <w:spacing w:val="-2"/>
                <w:kern w:val="0"/>
                <w:position w:val="1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position w:val="1"/>
                <w:sz w:val="22"/>
                <w:szCs w:val="22"/>
                <w:lang w:val="en-US" w:eastAsia="zh-CN"/>
              </w:rPr>
              <w:t>3.8万元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计算方法：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56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罚款金额=百分值之和×最高法定罚款上限10万元，罚款金额按“千”取整。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B290973F-2E32-4280-BF67-D5C2A24CE723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18A9B1F7-10C7-4581-B646-E23A97AF2FF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A0F9828D-F4FD-46F6-AA20-E825B810BCA1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3OGZiZDY2YWNiNzA0MzMwNzM1MTJlMDI1NTI1ZWEifQ=="/>
  </w:docVars>
  <w:rsids>
    <w:rsidRoot w:val="1FFB3561"/>
    <w:rsid w:val="1FFB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2024-06-06T07:58:00Z</dcterms:created>
  <dc:creator>Administrator</dc:creator>
  <cp:lastModifiedBy>Administrator</cp:lastModifiedBy>
  <dcterms:modified xsi:type="dcterms:W3CDTF">2024-06-06T07:59:04Z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C131C6F2E83742A5BEA9886D4DE839AA_11</vt:lpwstr>
  </property>
</Properties>
</file>