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439F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561" w:firstLine="664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  <w:t>违反控制、减少粉尘和气态污染物排放制度的</w:t>
      </w:r>
    </w:p>
    <w:p w14:paraId="156701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561" w:firstLine="664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  <w:t>罚款幅度裁定</w:t>
      </w:r>
      <w:bookmarkEnd w:id="0"/>
    </w:p>
    <w:p w14:paraId="123465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right="561" w:firstLine="664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6"/>
          <w:sz w:val="32"/>
          <w:szCs w:val="32"/>
          <w:lang w:val="en-US" w:eastAsia="zh-CN"/>
        </w:rPr>
      </w:pPr>
    </w:p>
    <w:tbl>
      <w:tblPr>
        <w:tblStyle w:val="2"/>
        <w:tblW w:w="869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7"/>
        <w:gridCol w:w="1020"/>
        <w:gridCol w:w="1800"/>
        <w:gridCol w:w="1020"/>
        <w:gridCol w:w="2100"/>
        <w:gridCol w:w="1470"/>
        <w:gridCol w:w="681"/>
      </w:tblGrid>
      <w:tr w14:paraId="73B374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  <w:jc w:val="center"/>
        </w:trPr>
        <w:tc>
          <w:tcPr>
            <w:tcW w:w="607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008F3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序号</w:t>
            </w:r>
          </w:p>
        </w:tc>
        <w:tc>
          <w:tcPr>
            <w:tcW w:w="3840" w:type="dxa"/>
            <w:gridSpan w:val="3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651F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  <w:t>裁量要素</w:t>
            </w:r>
          </w:p>
        </w:tc>
        <w:tc>
          <w:tcPr>
            <w:tcW w:w="3570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FD471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  <w:t>判定标准</w:t>
            </w:r>
          </w:p>
        </w:tc>
        <w:tc>
          <w:tcPr>
            <w:tcW w:w="681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DDA39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6"/>
                <w:kern w:val="0"/>
                <w:sz w:val="21"/>
                <w:szCs w:val="21"/>
              </w:rPr>
              <w:t>建议</w:t>
            </w:r>
          </w:p>
        </w:tc>
      </w:tr>
      <w:tr w14:paraId="40A4A5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AA48B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4587D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要素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F6275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具体条件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464FB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构成比例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5CBC5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程度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FA42F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百分值（X）</w:t>
            </w:r>
          </w:p>
        </w:tc>
        <w:tc>
          <w:tcPr>
            <w:tcW w:w="681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8936A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</w:tr>
      <w:tr w14:paraId="73E89C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  <w:jc w:val="center"/>
        </w:trPr>
        <w:tc>
          <w:tcPr>
            <w:tcW w:w="607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CCE3D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1</w:t>
            </w:r>
          </w:p>
        </w:tc>
        <w:tc>
          <w:tcPr>
            <w:tcW w:w="1020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F6316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违法</w:t>
            </w:r>
          </w:p>
          <w:p w14:paraId="779A0F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事实</w:t>
            </w:r>
          </w:p>
          <w:p w14:paraId="6A877E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情节</w:t>
            </w:r>
          </w:p>
          <w:p w14:paraId="37D514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F6343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违法行为类型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0218E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55726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应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  <w:t>清扫、洒水的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3EC32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%≤X≤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61076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</w:tr>
      <w:tr w14:paraId="3B189D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E7852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A132E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15346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排污去向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9EA45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29F08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工业区和其他地区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2A20C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1%≤X≤5%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B804B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</w:tr>
      <w:tr w14:paraId="4B0060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07B94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C7B6B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901C9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废气类别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40D0A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488AF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工业废气（含粉尘）、工地扬尘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C9AEB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3%≤X≤7%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75496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</w:tr>
      <w:tr w14:paraId="3AAD6A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40CDF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32D1A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CCB25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违法行为持续时间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401FD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117C5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  <w:t>不足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个月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2122E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3%≤X≤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77CBB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</w:tr>
      <w:tr w14:paraId="3AFB93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607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C5935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020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D5EDC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E7652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4" w:line="0" w:lineRule="atLeast"/>
              <w:ind w:right="7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两年内违反次数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2D405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4" w:line="0" w:lineRule="atLeast"/>
              <w:ind w:right="7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C8951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1次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1A767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</w:rPr>
              <w:t>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68270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napToGrid w:val="0"/>
                <w:spacing w:val="0"/>
                <w:kern w:val="0"/>
                <w:position w:val="1"/>
                <w:sz w:val="21"/>
                <w:szCs w:val="21"/>
                <w:lang w:val="en-US" w:eastAsia="zh-CN"/>
              </w:rPr>
              <w:t>3%</w:t>
            </w:r>
          </w:p>
        </w:tc>
      </w:tr>
      <w:tr w14:paraId="2F260D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7" w:hRule="atLeast"/>
          <w:jc w:val="center"/>
        </w:trPr>
        <w:tc>
          <w:tcPr>
            <w:tcW w:w="607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62E04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2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B0602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整改情况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9258F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是否停止违法并进行改正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F41C7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10%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D5A32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  <w:t>已停止违法，且进行完全改正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963F8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B91B6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4" w:line="0" w:lineRule="atLeast"/>
              <w:ind w:right="75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0</w:t>
            </w:r>
          </w:p>
        </w:tc>
      </w:tr>
      <w:tr w14:paraId="15B03D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  <w:jc w:val="center"/>
        </w:trPr>
        <w:tc>
          <w:tcPr>
            <w:tcW w:w="607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EDD2D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3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31CC8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社会影响和生态破坏程度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9C439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是否造成社会影响和生态破坏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DA88A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20%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F1A7F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轻微（1级）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F1DD7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－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%≤X＜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16EEC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4" w:line="0" w:lineRule="atLeast"/>
              <w:ind w:right="75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3854CD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7" w:hRule="atLeast"/>
          <w:jc w:val="center"/>
        </w:trPr>
        <w:tc>
          <w:tcPr>
            <w:tcW w:w="607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5EF04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4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2D37A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经济承受度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1AEDA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企业规模大小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17620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5%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364F7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5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/>
              </w:rPr>
              <w:t>小型企事业单位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7003F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－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%≤X＜－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1B159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－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%</w:t>
            </w:r>
          </w:p>
        </w:tc>
      </w:tr>
      <w:tr w14:paraId="60E209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9" w:hRule="atLeast"/>
          <w:jc w:val="center"/>
        </w:trPr>
        <w:tc>
          <w:tcPr>
            <w:tcW w:w="607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9C55D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5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7137C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地区</w:t>
            </w:r>
          </w:p>
          <w:p w14:paraId="419522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6"/>
                <w:kern w:val="0"/>
                <w:sz w:val="21"/>
                <w:szCs w:val="21"/>
              </w:rPr>
              <w:t>差异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41255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经济社会发展程度及环境容量的大小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15EC7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5%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4349D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各地级市可以结合实际自行确定地区差异，裁量比例数值（加减 5%）</w:t>
            </w:r>
          </w:p>
        </w:tc>
        <w:tc>
          <w:tcPr>
            <w:tcW w:w="1470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58F01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－5%≤X≤5%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BF93F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kern w:val="0"/>
                <w:position w:val="1"/>
                <w:sz w:val="21"/>
                <w:szCs w:val="21"/>
                <w:lang w:val="en-US" w:eastAsia="zh-CN"/>
              </w:rPr>
              <w:t>0</w:t>
            </w:r>
          </w:p>
        </w:tc>
      </w:tr>
      <w:tr w14:paraId="411F60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  <w:jc w:val="center"/>
        </w:trPr>
        <w:tc>
          <w:tcPr>
            <w:tcW w:w="4447" w:type="dxa"/>
            <w:gridSpan w:val="4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2EC9A6F"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highlight w:val="magenta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</w:rPr>
              <w:t>合计</w:t>
            </w:r>
          </w:p>
        </w:tc>
        <w:tc>
          <w:tcPr>
            <w:tcW w:w="3570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41DCCC9"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highlight w:val="magenta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  <w:lang w:eastAsia="zh-CN"/>
              </w:rPr>
              <w:t>百分值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5398954"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cs="宋体"/>
                <w:spacing w:val="-2"/>
                <w:position w:val="1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</w:rPr>
              <w:t>%</w:t>
            </w:r>
          </w:p>
        </w:tc>
      </w:tr>
      <w:tr w14:paraId="641DD3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4447" w:type="dxa"/>
            <w:gridSpan w:val="4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D36CE15"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</w:p>
        </w:tc>
        <w:tc>
          <w:tcPr>
            <w:tcW w:w="3570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13F196C"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  <w:lang w:eastAsia="zh-CN"/>
              </w:rPr>
              <w:t>罚款金额</w:t>
            </w:r>
          </w:p>
        </w:tc>
        <w:tc>
          <w:tcPr>
            <w:tcW w:w="681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9BA2B2E"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spacing w:val="-2"/>
                <w:position w:val="1"/>
                <w:sz w:val="21"/>
                <w:szCs w:val="21"/>
              </w:rPr>
            </w:pPr>
            <w:r>
              <w:rPr>
                <w:rFonts w:hint="eastAsia" w:ascii="宋体" w:hAnsi="宋体" w:cs="宋体"/>
                <w:spacing w:val="-2"/>
                <w:position w:val="1"/>
                <w:sz w:val="21"/>
                <w:szCs w:val="21"/>
                <w:lang w:val="en-US" w:eastAsia="zh-CN"/>
              </w:rPr>
              <w:t>4万元</w:t>
            </w:r>
          </w:p>
        </w:tc>
      </w:tr>
    </w:tbl>
    <w:p w14:paraId="4C6E9C64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</w:pPr>
    </w:p>
    <w:p w14:paraId="427FE2B0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  <w:t>计算方法：</w:t>
      </w:r>
    </w:p>
    <w:p w14:paraId="264A9D27"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  <w:t>罚款金额=百分值之和×最高法定罚款上限20万元，罚款金额按“千”取整，不得低于法定限额。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E4D161E4-D734-494E-8FA8-04226302C6F7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43DD9CCC-4689-46BE-8A57-9307AF0DC8B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363C3944-4D24-4CBA-AA83-0CEAAB15917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B90C28"/>
    <w:rsid w:val="72B90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0"/>
    <w:basedOn w:val="1"/>
    <w:qFormat/>
    <w:uiPriority w:val="0"/>
    <w:pPr>
      <w:widowControl/>
    </w:pPr>
    <w:rPr>
      <w:rFonts w:ascii="Times New Roman" w:hAnsi="Times New Roman" w:eastAsia="宋体" w:cs="Times New Roman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2025-01-23T09:49:00Z</dcterms:created>
  <dc:creator>Seven七。</dc:creator>
  <cp:lastModifiedBy>Seven七。</cp:lastModifiedBy>
  <dcterms:modified xsi:type="dcterms:W3CDTF">2025-01-23T09:49:26Z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6422D457A26F43B18D1C02EFF33D7708_11</vt:lpwstr>
  </property>
  <property fmtid="{D5CDD505-2E9C-101B-9397-08002B2CF9AE}" pid="4" name="KSOTemplateDocerSaveRecord">
    <vt:lpwstr>eyJoZGlkIjoiZTA3OGZiZDY2YWNiNzA0MzMwNzM1MTJlMDI1NTI1ZWEiLCJ1c2VySWQiOiIxMzQyODQxMjEwIn0=</vt:lpwstr>
  </property>
</Properties>
</file>